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spacing w:lineRule="auto" w:line="276" w:before="0" w:after="200"/>
        <w:ind w:firstLine="709"/>
        <w:jc w:val="both"/>
        <w:rPr>
          <w:rFonts w:ascii="Arial" w:hAnsi="Arial"/>
          <w:sz w:val="21"/>
          <w:szCs w:val="21"/>
        </w:rPr>
      </w:pPr>
      <w:bookmarkStart w:id="0" w:name="_GoBack"/>
      <w:bookmarkEnd w:id="0"/>
      <w:r>
        <w:rPr>
          <w:rFonts w:eastAsia="TimesNewRomanPS-BoldMT" w:ascii="Arial" w:hAnsi="Arial"/>
          <w:bCs/>
          <w:sz w:val="21"/>
          <w:szCs w:val="21"/>
        </w:rPr>
        <w:t xml:space="preserve">На основу спреведене јавне набавке у отвореном поступку – набавка </w:t>
      </w:r>
      <w:r>
        <w:rPr>
          <w:rFonts w:eastAsia="TimesNewRomanPS-BoldMT" w:cs="Arial" w:ascii="Arial" w:hAnsi="Arial"/>
          <w:color w:val="000000"/>
          <w:sz w:val="21"/>
          <w:szCs w:val="21"/>
        </w:rPr>
        <w:t>радова</w:t>
      </w:r>
      <w:r>
        <w:rPr>
          <w:rFonts w:eastAsia="TimesNewRomanPS-BoldMT" w:cs="Arial" w:ascii="Arial" w:hAnsi="Arial"/>
          <w:color w:val="000000"/>
          <w:sz w:val="21"/>
          <w:szCs w:val="21"/>
          <w:lang w:val="sr-RS"/>
        </w:rPr>
        <w:t xml:space="preserve"> </w:t>
      </w:r>
      <w:r>
        <w:rPr>
          <w:rFonts w:eastAsia="TimesNewRomanPS-BoldMT" w:cs="Arial" w:ascii="Arial" w:hAnsi="Arial"/>
          <w:color w:val="000000"/>
          <w:sz w:val="21"/>
          <w:szCs w:val="21"/>
          <w:lang w:val="sr-Latn-RS"/>
        </w:rPr>
        <w:t>н</w:t>
      </w:r>
      <w:r>
        <w:rPr>
          <w:rFonts w:eastAsia="TimesNewRomanPS-BoldMT" w:cs="Arial" w:ascii="Arial" w:hAnsi="Arial"/>
          <w:color w:val="000000"/>
          <w:sz w:val="21"/>
          <w:szCs w:val="21"/>
          <w:lang w:val="sr-RS"/>
        </w:rPr>
        <w:t>а</w:t>
      </w:r>
      <w:r>
        <w:rPr>
          <w:rFonts w:eastAsia="TimesNewRomanPS-BoldMT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2"/>
          <w:szCs w:val="22"/>
          <w:u w:val="none"/>
          <w:lang w:val="sr-RS"/>
        </w:rPr>
        <w:t xml:space="preserve"> </w:t>
      </w:r>
      <w:r>
        <w:rPr>
          <w:rFonts w:eastAsia="TimesNewRomanPS-BoldMT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2"/>
          <w:szCs w:val="22"/>
          <w:u w:val="none"/>
          <w:em w:val="none"/>
          <w:lang w:val="sr-RS"/>
        </w:rPr>
        <w:t xml:space="preserve">санацији пешачког моста </w:t>
      </w:r>
      <w:r>
        <w:rPr>
          <w:rFonts w:eastAsia="TimesNewRomanPS-BoldMT" w:ascii="Arial" w:hAnsi="Arial"/>
          <w:bCs/>
          <w:sz w:val="21"/>
          <w:szCs w:val="21"/>
        </w:rPr>
        <w:t>ЈН 40</w:t>
      </w:r>
      <w:r>
        <w:rPr>
          <w:rFonts w:eastAsia="TimesNewRomanPS-BoldMT" w:ascii="Arial" w:hAnsi="Arial"/>
          <w:bCs/>
          <w:sz w:val="21"/>
          <w:szCs w:val="21"/>
          <w:lang w:val="sr-RS"/>
        </w:rPr>
        <w:t xml:space="preserve">5-44 </w:t>
      </w:r>
      <w:r>
        <w:rPr>
          <w:rFonts w:eastAsia="TimesNewRomanPS-BoldMT" w:ascii="Arial" w:hAnsi="Arial"/>
          <w:bCs/>
          <w:sz w:val="21"/>
          <w:szCs w:val="21"/>
        </w:rPr>
        <w:t>закључује се</w:t>
      </w:r>
    </w:p>
    <w:p>
      <w:pPr>
        <w:pStyle w:val="Standard"/>
        <w:spacing w:lineRule="auto" w:line="276" w:before="0" w:after="200"/>
        <w:jc w:val="center"/>
        <w:rPr>
          <w:rFonts w:ascii="Arial" w:hAnsi="Arial"/>
          <w:sz w:val="21"/>
          <w:szCs w:val="21"/>
        </w:rPr>
      </w:pPr>
      <w:r>
        <w:rPr>
          <w:rFonts w:eastAsia="TimesNewRomanPS-BoldMT" w:ascii="Arial" w:hAnsi="Arial"/>
          <w:b/>
          <w:bCs/>
          <w:sz w:val="21"/>
          <w:szCs w:val="21"/>
        </w:rPr>
        <w:t>УГОВОР</w:t>
      </w:r>
    </w:p>
    <w:p>
      <w:pPr>
        <w:pStyle w:val="Standard"/>
        <w:spacing w:lineRule="auto" w:line="276" w:before="0" w:after="200"/>
        <w:jc w:val="center"/>
        <w:rPr>
          <w:b/>
          <w:b/>
          <w:bCs/>
        </w:rPr>
      </w:pPr>
      <w:r>
        <w:rPr>
          <w:rFonts w:eastAsia="TimesNewRomanPS-BoldMT" w:ascii="Arial" w:hAnsi="Arial"/>
          <w:b/>
          <w:bCs/>
          <w:sz w:val="21"/>
          <w:szCs w:val="21"/>
        </w:rPr>
        <w:t xml:space="preserve">о извођењу радова </w:t>
      </w:r>
      <w:r>
        <w:rPr>
          <w:rFonts w:eastAsia="TimesNewRomanPS-BoldMT" w:cs="Arial" w:ascii="Arial" w:hAnsi="Arial"/>
          <w:b/>
          <w:bCs/>
          <w:color w:val="000000"/>
          <w:sz w:val="21"/>
          <w:szCs w:val="21"/>
        </w:rPr>
        <w:t xml:space="preserve">на </w:t>
      </w:r>
      <w:r>
        <w:rPr>
          <w:rFonts w:eastAsia="TimesNewRomanPS-BoldMT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2"/>
          <w:szCs w:val="22"/>
          <w:u w:val="none"/>
          <w:em w:val="none"/>
          <w:lang w:val="sr-RS"/>
        </w:rPr>
        <w:t>санацији пешачког моста</w:t>
      </w:r>
    </w:p>
    <w:p>
      <w:pPr>
        <w:pStyle w:val="Standard"/>
        <w:spacing w:lineRule="auto" w:line="276"/>
        <w:jc w:val="center"/>
        <w:rPr>
          <w:rFonts w:ascii="Arial" w:hAnsi="Arial"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  <w:t>Уговорне стране:</w:t>
      </w:r>
    </w:p>
    <w:p>
      <w:pPr>
        <w:pStyle w:val="Standard"/>
        <w:spacing w:lineRule="auto" w:line="276"/>
        <w:jc w:val="both"/>
        <w:rPr>
          <w:rFonts w:ascii="Arial" w:hAnsi="Arial" w:cs="Arial"/>
          <w:b/>
          <w:b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</w:r>
    </w:p>
    <w:p>
      <w:pPr>
        <w:pStyle w:val="ListParagraph"/>
        <w:numPr>
          <w:ilvl w:val="0"/>
          <w:numId w:val="7"/>
        </w:numPr>
        <w:suppressAutoHyphens w:val="false"/>
        <w:spacing w:lineRule="auto" w:line="276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  <w:t xml:space="preserve">Република Србија – Градска управа </w:t>
      </w:r>
      <w:r>
        <w:rPr>
          <w:rFonts w:cs="Arial" w:ascii="Arial" w:hAnsi="Arial"/>
          <w:b/>
          <w:sz w:val="21"/>
          <w:szCs w:val="21"/>
          <w:lang w:val="sr-RS"/>
        </w:rPr>
        <w:t xml:space="preserve">града </w:t>
      </w:r>
      <w:r>
        <w:rPr>
          <w:rFonts w:cs="Arial" w:ascii="Arial" w:hAnsi="Arial"/>
          <w:b/>
          <w:sz w:val="21"/>
          <w:szCs w:val="21"/>
        </w:rPr>
        <w:t>Зајечар</w:t>
      </w:r>
      <w:r>
        <w:rPr>
          <w:rFonts w:cs="Arial" w:ascii="Arial" w:hAnsi="Arial"/>
          <w:b/>
          <w:sz w:val="21"/>
          <w:szCs w:val="21"/>
          <w:lang w:val="sr-RS"/>
        </w:rPr>
        <w:t>а</w:t>
      </w:r>
      <w:r>
        <w:rPr>
          <w:rFonts w:cs="Arial" w:ascii="Arial" w:hAnsi="Arial"/>
          <w:b/>
          <w:sz w:val="21"/>
          <w:szCs w:val="21"/>
        </w:rPr>
        <w:t xml:space="preserve">, </w:t>
      </w:r>
      <w:r>
        <w:rPr>
          <w:rFonts w:cs="Arial" w:ascii="Arial" w:hAnsi="Arial"/>
          <w:sz w:val="21"/>
          <w:szCs w:val="21"/>
        </w:rPr>
        <w:t xml:space="preserve">ПИБ 101757838, </w:t>
      </w:r>
      <w:r>
        <w:rPr>
          <w:rFonts w:cs="Arial" w:ascii="Arial" w:hAnsi="Arial"/>
          <w:sz w:val="21"/>
          <w:szCs w:val="21"/>
          <w:lang w:val="sr-RS"/>
        </w:rPr>
        <w:t xml:space="preserve">МБ 07189923, ЈБКЈС 08105, </w:t>
      </w:r>
      <w:r>
        <w:rPr>
          <w:rFonts w:cs="Arial" w:ascii="Arial" w:hAnsi="Arial"/>
          <w:sz w:val="21"/>
          <w:szCs w:val="21"/>
        </w:rPr>
        <w:t>коју заступа</w:t>
      </w:r>
      <w:r>
        <w:rPr>
          <w:rFonts w:cs="Arial" w:ascii="Arial" w:hAnsi="Arial"/>
          <w:sz w:val="21"/>
          <w:szCs w:val="21"/>
          <w:lang w:val="sr-RS"/>
        </w:rPr>
        <w:t xml:space="preserve">  </w:t>
      </w:r>
      <w:r>
        <w:rPr>
          <w:rFonts w:cs="Arial" w:ascii="Arial" w:hAnsi="Arial"/>
          <w:sz w:val="21"/>
          <w:szCs w:val="21"/>
        </w:rPr>
        <w:t xml:space="preserve">начелник </w:t>
      </w:r>
      <w:r>
        <w:rPr>
          <w:rFonts w:cs="Arial" w:ascii="Arial" w:hAnsi="Arial"/>
          <w:sz w:val="21"/>
          <w:szCs w:val="21"/>
          <w:lang w:val="sr-RS"/>
        </w:rPr>
        <w:t>Г</w:t>
      </w:r>
      <w:r>
        <w:rPr>
          <w:rFonts w:cs="Arial" w:ascii="Arial" w:hAnsi="Arial"/>
          <w:sz w:val="21"/>
          <w:szCs w:val="21"/>
        </w:rPr>
        <w:t>радске управе</w:t>
      </w:r>
      <w:r>
        <w:rPr>
          <w:rFonts w:cs="Arial" w:ascii="Arial" w:hAnsi="Arial"/>
          <w:sz w:val="21"/>
          <w:szCs w:val="21"/>
          <w:lang w:val="sr-RS"/>
        </w:rPr>
        <w:t xml:space="preserve"> града</w:t>
      </w:r>
      <w:r>
        <w:rPr>
          <w:rFonts w:cs="Arial" w:ascii="Arial" w:hAnsi="Arial"/>
          <w:sz w:val="21"/>
          <w:szCs w:val="21"/>
        </w:rPr>
        <w:t xml:space="preserve"> Зајечар</w:t>
      </w:r>
      <w:r>
        <w:rPr>
          <w:rFonts w:cs="Arial" w:ascii="Arial" w:hAnsi="Arial"/>
          <w:sz w:val="21"/>
          <w:szCs w:val="21"/>
          <w:lang w:val="sr-RS"/>
        </w:rPr>
        <w:t>а,</w:t>
      </w:r>
      <w:r>
        <w:rPr>
          <w:rFonts w:cs="Arial" w:ascii="Arial" w:hAnsi="Arial"/>
          <w:sz w:val="21"/>
          <w:szCs w:val="21"/>
        </w:rPr>
        <w:t xml:space="preserve"> </w:t>
      </w:r>
      <w:r>
        <w:rPr>
          <w:rFonts w:cs="Arial" w:ascii="Arial" w:hAnsi="Arial"/>
          <w:sz w:val="21"/>
          <w:szCs w:val="21"/>
          <w:lang w:val="sr-RS"/>
        </w:rPr>
        <w:t>Слободан Виденовић</w:t>
      </w:r>
      <w:r>
        <w:rPr>
          <w:rFonts w:cs="Arial" w:ascii="Arial" w:hAnsi="Arial"/>
          <w:sz w:val="21"/>
          <w:szCs w:val="21"/>
        </w:rPr>
        <w:t>, у даљем тексту Наручилац</w:t>
      </w:r>
    </w:p>
    <w:p>
      <w:pPr>
        <w:pStyle w:val="ListParagraph"/>
        <w:suppressAutoHyphens w:val="false"/>
        <w:spacing w:lineRule="auto" w:line="276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</w:r>
    </w:p>
    <w:p>
      <w:pPr>
        <w:pStyle w:val="ListParagraph"/>
        <w:numPr>
          <w:ilvl w:val="0"/>
          <w:numId w:val="8"/>
        </w:numPr>
        <w:suppressAutoHyphens w:val="false"/>
        <w:spacing w:lineRule="auto" w:line="276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b/>
          <w:bCs/>
          <w:sz w:val="21"/>
          <w:szCs w:val="21"/>
        </w:rPr>
        <w:t>_________________</w:t>
      </w:r>
      <w:r>
        <w:rPr>
          <w:rFonts w:cs="Arial" w:ascii="Arial" w:hAnsi="Arial"/>
          <w:b/>
          <w:sz w:val="21"/>
          <w:szCs w:val="21"/>
        </w:rPr>
        <w:t xml:space="preserve"> </w:t>
      </w:r>
      <w:r>
        <w:rPr>
          <w:rFonts w:cs="Arial" w:ascii="Arial" w:hAnsi="Arial"/>
          <w:sz w:val="21"/>
          <w:szCs w:val="21"/>
        </w:rPr>
        <w:t xml:space="preserve">са седиштем у </w:t>
      </w:r>
      <w:r>
        <w:rPr>
          <w:rFonts w:cs="Arial" w:ascii="Arial" w:hAnsi="Arial"/>
          <w:sz w:val="21"/>
          <w:szCs w:val="21"/>
          <w:lang w:val="sr-RS"/>
        </w:rPr>
        <w:t>_________________</w:t>
      </w:r>
      <w:r>
        <w:rPr>
          <w:rFonts w:cs="Arial" w:ascii="Arial" w:hAnsi="Arial"/>
          <w:sz w:val="21"/>
          <w:szCs w:val="21"/>
        </w:rPr>
        <w:t xml:space="preserve">, улица </w:t>
      </w:r>
      <w:r>
        <w:rPr>
          <w:rFonts w:cs="Arial" w:ascii="Arial" w:hAnsi="Arial"/>
          <w:sz w:val="21"/>
          <w:szCs w:val="21"/>
          <w:lang w:val="sr-RS"/>
        </w:rPr>
        <w:t>___________________</w:t>
      </w:r>
      <w:r>
        <w:rPr>
          <w:rFonts w:cs="Arial" w:ascii="Arial" w:hAnsi="Arial"/>
          <w:sz w:val="21"/>
          <w:szCs w:val="21"/>
        </w:rPr>
        <w:t xml:space="preserve">, ПИБ </w:t>
      </w:r>
      <w:r>
        <w:rPr>
          <w:rFonts w:cs="Arial" w:ascii="Arial" w:hAnsi="Arial"/>
          <w:b w:val="false"/>
          <w:bCs w:val="false"/>
          <w:sz w:val="21"/>
          <w:szCs w:val="21"/>
        </w:rPr>
        <w:t>________________</w:t>
      </w:r>
      <w:r>
        <w:rPr>
          <w:rFonts w:cs="Arial" w:ascii="Arial" w:hAnsi="Arial"/>
          <w:sz w:val="21"/>
          <w:szCs w:val="21"/>
        </w:rPr>
        <w:t>, рачун бр.</w:t>
      </w:r>
      <w:r>
        <w:rPr>
          <w:rFonts w:cs="Arial" w:ascii="Arial" w:hAnsi="Arial"/>
          <w:b w:val="false"/>
          <w:bCs w:val="false"/>
          <w:sz w:val="21"/>
          <w:szCs w:val="21"/>
        </w:rPr>
        <w:t xml:space="preserve"> _________________</w:t>
      </w:r>
      <w:r>
        <w:rPr>
          <w:rFonts w:cs="Arial" w:ascii="Arial" w:hAnsi="Arial"/>
          <w:sz w:val="21"/>
          <w:szCs w:val="21"/>
        </w:rPr>
        <w:t xml:space="preserve"> отворен код пословне банке </w:t>
      </w:r>
      <w:r>
        <w:rPr>
          <w:rFonts w:cs="Arial" w:ascii="Arial" w:hAnsi="Arial"/>
          <w:b w:val="false"/>
          <w:bCs w:val="false"/>
          <w:sz w:val="21"/>
          <w:szCs w:val="21"/>
        </w:rPr>
        <w:t>_________________________</w:t>
      </w:r>
      <w:r>
        <w:rPr>
          <w:rFonts w:cs="Arial" w:ascii="Arial" w:hAnsi="Arial"/>
          <w:sz w:val="21"/>
          <w:szCs w:val="21"/>
        </w:rPr>
        <w:t xml:space="preserve">, које заступа </w:t>
      </w:r>
      <w:r>
        <w:rPr>
          <w:rFonts w:cs="Arial" w:ascii="Arial" w:hAnsi="Arial"/>
          <w:sz w:val="21"/>
          <w:szCs w:val="21"/>
          <w:lang w:val="sr-RS"/>
        </w:rPr>
        <w:t>________________</w:t>
      </w:r>
      <w:r>
        <w:rPr>
          <w:rFonts w:cs="Arial" w:ascii="Arial" w:hAnsi="Arial"/>
          <w:sz w:val="21"/>
          <w:szCs w:val="21"/>
        </w:rPr>
        <w:t>, у даљем тексту Извођач.</w:t>
      </w:r>
    </w:p>
    <w:p>
      <w:pPr>
        <w:pStyle w:val="ListParagraph"/>
        <w:suppressAutoHyphens w:val="false"/>
        <w:spacing w:lineRule="auto" w:line="276"/>
        <w:jc w:val="both"/>
        <w:rPr>
          <w:rFonts w:ascii="Arial" w:hAnsi="Arial" w:cs="Arial"/>
          <w:b/>
          <w:b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</w:r>
    </w:p>
    <w:p>
      <w:pPr>
        <w:pStyle w:val="Standard"/>
        <w:spacing w:lineRule="auto" w:line="276"/>
        <w:jc w:val="center"/>
        <w:rPr>
          <w:rFonts w:ascii="Arial" w:hAnsi="Arial"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  <w:t>Предмет Уговора</w:t>
      </w:r>
    </w:p>
    <w:p>
      <w:pPr>
        <w:pStyle w:val="Standard"/>
        <w:spacing w:lineRule="auto" w:line="276"/>
        <w:jc w:val="center"/>
        <w:rPr>
          <w:rFonts w:ascii="Arial" w:hAnsi="Arial"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  <w:t>Члан 1.</w:t>
      </w:r>
    </w:p>
    <w:p>
      <w:pPr>
        <w:pStyle w:val="Standard"/>
        <w:spacing w:lineRule="auto" w:line="276"/>
        <w:jc w:val="both"/>
        <w:rPr>
          <w:rFonts w:ascii="Arial" w:hAnsi="Arial" w:cs="Arial"/>
          <w:b/>
          <w:b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</w:r>
    </w:p>
    <w:p>
      <w:pPr>
        <w:pStyle w:val="Standard"/>
        <w:spacing w:lineRule="auto" w:line="276" w:before="0" w:after="200"/>
        <w:ind w:firstLine="709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Уговорне стране констатују да је Наручилац изабрао Извођача као најповољнијег понуђача за извођење радова</w:t>
      </w:r>
      <w:r>
        <w:rPr>
          <w:rFonts w:eastAsia="TimesNewRomanPS-BoldMT" w:cs="Arial" w:ascii="Arial" w:hAnsi="Arial"/>
          <w:color w:val="000000"/>
          <w:sz w:val="21"/>
          <w:szCs w:val="21"/>
        </w:rPr>
        <w:t xml:space="preserve">  </w:t>
      </w:r>
      <w:r>
        <w:rPr>
          <w:rFonts w:eastAsia="TimesNewRomanPS-BoldMT" w:cs="Arial" w:ascii="Arial" w:hAnsi="Arial"/>
          <w:color w:val="000000"/>
          <w:sz w:val="21"/>
          <w:szCs w:val="21"/>
          <w:lang w:val="sr-Latn-RS"/>
        </w:rPr>
        <w:t>н</w:t>
      </w:r>
      <w:r>
        <w:rPr>
          <w:rFonts w:eastAsia="TimesNewRomanPS-BoldMT" w:cs="Arial" w:ascii="Arial" w:hAnsi="Arial"/>
          <w:color w:val="000000"/>
          <w:sz w:val="21"/>
          <w:szCs w:val="21"/>
          <w:lang w:val="sr-RS"/>
        </w:rPr>
        <w:t>а</w:t>
      </w:r>
      <w:r>
        <w:rPr>
          <w:rFonts w:eastAsia="TimesNewRomanPS-BoldMT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2"/>
          <w:szCs w:val="22"/>
          <w:u w:val="none"/>
          <w:lang w:val="sr-RS"/>
        </w:rPr>
        <w:t xml:space="preserve"> </w:t>
      </w:r>
      <w:r>
        <w:rPr>
          <w:rFonts w:eastAsia="TimesNewRomanPS-BoldMT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2"/>
          <w:szCs w:val="22"/>
          <w:u w:val="none"/>
          <w:em w:val="none"/>
          <w:lang w:val="sr-RS"/>
        </w:rPr>
        <w:t xml:space="preserve">санацији пешачког моста </w:t>
      </w:r>
      <w:r>
        <w:rPr>
          <w:rFonts w:cs="Arial" w:ascii="Arial" w:hAnsi="Arial"/>
          <w:sz w:val="21"/>
          <w:szCs w:val="21"/>
        </w:rPr>
        <w:t>у отвореном поступку број 40</w:t>
      </w:r>
      <w:r>
        <w:rPr>
          <w:rFonts w:cs="Arial" w:ascii="Arial" w:hAnsi="Arial"/>
          <w:sz w:val="21"/>
          <w:szCs w:val="21"/>
        </w:rPr>
        <w:t>5-</w:t>
      </w:r>
      <w:r>
        <w:rPr>
          <w:rFonts w:cs="Arial" w:ascii="Arial" w:hAnsi="Arial"/>
          <w:sz w:val="21"/>
          <w:szCs w:val="21"/>
          <w:lang w:val="sr-RS"/>
        </w:rPr>
        <w:t>44</w:t>
      </w:r>
      <w:r>
        <w:rPr>
          <w:rFonts w:cs="Arial" w:ascii="Arial" w:hAnsi="Arial"/>
          <w:sz w:val="21"/>
          <w:szCs w:val="21"/>
          <w:lang w:val="sr-RS"/>
        </w:rPr>
        <w:t>.</w:t>
      </w:r>
    </w:p>
    <w:p>
      <w:pPr>
        <w:pStyle w:val="Standard"/>
        <w:spacing w:lineRule="auto" w:line="276"/>
        <w:jc w:val="center"/>
        <w:rPr>
          <w:rFonts w:ascii="Arial" w:hAnsi="Arial"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  <w:t>Члан 2.</w:t>
      </w:r>
    </w:p>
    <w:p>
      <w:pPr>
        <w:pStyle w:val="Standard"/>
        <w:spacing w:lineRule="auto" w:line="276" w:before="0" w:after="200"/>
        <w:ind w:firstLine="709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bCs/>
          <w:sz w:val="21"/>
          <w:szCs w:val="21"/>
        </w:rPr>
        <w:t>Предмет Уговора је</w:t>
      </w:r>
      <w:r>
        <w:rPr>
          <w:rFonts w:cs="Arial" w:ascii="Arial" w:hAnsi="Arial"/>
          <w:bCs/>
          <w:color w:val="FF0000"/>
          <w:sz w:val="21"/>
          <w:szCs w:val="21"/>
        </w:rPr>
        <w:t xml:space="preserve"> </w:t>
      </w:r>
      <w:r>
        <w:rPr>
          <w:rFonts w:cs="Arial" w:ascii="Arial" w:hAnsi="Arial"/>
          <w:sz w:val="21"/>
          <w:szCs w:val="21"/>
        </w:rPr>
        <w:t>Извођење</w:t>
      </w:r>
      <w:r>
        <w:rPr>
          <w:rFonts w:cs="Arial" w:ascii="Arial" w:hAnsi="Arial"/>
          <w:b/>
          <w:sz w:val="21"/>
          <w:szCs w:val="21"/>
        </w:rPr>
        <w:t xml:space="preserve"> </w:t>
      </w:r>
      <w:r>
        <w:rPr>
          <w:rFonts w:cs="Arial" w:ascii="Arial" w:hAnsi="Arial"/>
          <w:sz w:val="21"/>
          <w:szCs w:val="21"/>
        </w:rPr>
        <w:t>радова</w:t>
      </w:r>
      <w:r>
        <w:rPr>
          <w:rFonts w:eastAsia="TimesNewRomanPS-BoldMT" w:cs="Arial" w:ascii="Arial" w:hAnsi="Arial"/>
          <w:color w:val="000000"/>
          <w:sz w:val="21"/>
          <w:szCs w:val="21"/>
        </w:rPr>
        <w:t xml:space="preserve">  </w:t>
      </w:r>
      <w:r>
        <w:rPr>
          <w:rFonts w:eastAsia="TimesNewRomanPS-BoldMT" w:cs="Arial" w:ascii="Arial" w:hAnsi="Arial"/>
          <w:color w:val="000000"/>
          <w:sz w:val="21"/>
          <w:szCs w:val="21"/>
          <w:lang w:val="sr-Latn-RS"/>
        </w:rPr>
        <w:t>н</w:t>
      </w:r>
      <w:r>
        <w:rPr>
          <w:rFonts w:eastAsia="TimesNewRomanPS-BoldMT" w:cs="Arial" w:ascii="Arial" w:hAnsi="Arial"/>
          <w:color w:val="000000"/>
          <w:sz w:val="21"/>
          <w:szCs w:val="21"/>
          <w:lang w:val="sr-RS"/>
        </w:rPr>
        <w:t>а</w:t>
      </w:r>
      <w:r>
        <w:rPr>
          <w:rFonts w:eastAsia="TimesNewRomanPS-BoldMT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2"/>
          <w:szCs w:val="22"/>
          <w:u w:val="none"/>
          <w:lang w:val="sr-RS"/>
        </w:rPr>
        <w:t xml:space="preserve"> </w:t>
      </w:r>
      <w:r>
        <w:rPr>
          <w:rFonts w:eastAsia="TimesNewRomanPS-BoldMT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2"/>
          <w:szCs w:val="22"/>
          <w:u w:val="none"/>
          <w:em w:val="none"/>
          <w:lang w:val="sr-RS"/>
        </w:rPr>
        <w:t>санацији пешачког моста</w:t>
      </w:r>
      <w:r>
        <w:rPr>
          <w:rFonts w:cs="Arial" w:ascii="Arial" w:hAnsi="Arial"/>
          <w:bCs/>
          <w:sz w:val="21"/>
          <w:szCs w:val="21"/>
        </w:rPr>
        <w:t xml:space="preserve"> и ближе је одређен усвојеном понудом извођача број </w:t>
      </w:r>
      <w:r>
        <w:rPr>
          <w:rFonts w:cs="Arial" w:ascii="Arial" w:hAnsi="Arial"/>
          <w:bCs/>
          <w:sz w:val="21"/>
          <w:szCs w:val="21"/>
          <w:lang w:val="sr-RS"/>
        </w:rPr>
        <w:t>____________</w:t>
      </w:r>
      <w:r>
        <w:rPr>
          <w:rFonts w:cs="Arial" w:ascii="Arial" w:hAnsi="Arial"/>
          <w:bCs/>
          <w:sz w:val="21"/>
          <w:szCs w:val="21"/>
        </w:rPr>
        <w:t>од ____________202</w:t>
      </w:r>
      <w:r>
        <w:rPr>
          <w:rFonts w:cs="Arial" w:ascii="Arial" w:hAnsi="Arial"/>
          <w:bCs/>
          <w:sz w:val="21"/>
          <w:szCs w:val="21"/>
          <w:lang w:val="sr-RS"/>
        </w:rPr>
        <w:t>5</w:t>
      </w:r>
      <w:r>
        <w:rPr>
          <w:rFonts w:cs="Arial" w:ascii="Arial" w:hAnsi="Arial"/>
          <w:bCs/>
          <w:sz w:val="21"/>
          <w:szCs w:val="21"/>
          <w:lang w:val="sr-Latn-RS"/>
        </w:rPr>
        <w:t>.</w:t>
      </w:r>
      <w:r>
        <w:rPr>
          <w:rFonts w:cs="Arial" w:ascii="Arial" w:hAnsi="Arial"/>
          <w:bCs/>
          <w:sz w:val="21"/>
          <w:szCs w:val="21"/>
          <w:lang w:val="sr-RS"/>
        </w:rPr>
        <w:t xml:space="preserve"> </w:t>
      </w:r>
      <w:r>
        <w:rPr>
          <w:rFonts w:cs="Arial" w:ascii="Arial" w:hAnsi="Arial"/>
          <w:bCs/>
          <w:sz w:val="21"/>
          <w:szCs w:val="21"/>
        </w:rPr>
        <w:t>године, која је саставни део овог Уговора.</w:t>
      </w:r>
    </w:p>
    <w:p>
      <w:pPr>
        <w:pStyle w:val="Standard"/>
        <w:spacing w:lineRule="auto" w:line="276" w:before="0" w:after="200"/>
        <w:ind w:firstLine="709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bCs/>
          <w:sz w:val="21"/>
          <w:szCs w:val="21"/>
        </w:rPr>
        <w:t>Ради извршења радова који су предмет овог уговора, Извођач се обавезује да обезбеди радну снагу, материјал, грађевинску и другу опрему, изврши грађевинске, грађевинско-занатске и припремно-завршне радове, као и све друго неопходно за потпуно извршење радова који су предмет овог уговора.</w:t>
      </w:r>
    </w:p>
    <w:p>
      <w:pPr>
        <w:pStyle w:val="Standard"/>
        <w:spacing w:lineRule="auto" w:line="276"/>
        <w:jc w:val="center"/>
        <w:rPr>
          <w:rFonts w:ascii="Arial" w:hAnsi="Arial"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  <w:t>Вредност радова - цена</w:t>
      </w:r>
    </w:p>
    <w:p>
      <w:pPr>
        <w:pStyle w:val="Standard"/>
        <w:spacing w:lineRule="auto" w:line="276"/>
        <w:jc w:val="center"/>
        <w:rPr>
          <w:rFonts w:ascii="Arial" w:hAnsi="Arial"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  <w:t>Члан 3.</w:t>
      </w:r>
    </w:p>
    <w:p>
      <w:pPr>
        <w:pStyle w:val="Standard"/>
        <w:spacing w:lineRule="auto" w:line="276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Уговорне стране утврђују да цена свих радова који су предмет овог Уговора износи</w:t>
      </w:r>
      <w:r>
        <w:rPr>
          <w:rFonts w:cs="Arial" w:ascii="Arial" w:hAnsi="Arial"/>
          <w:sz w:val="21"/>
          <w:szCs w:val="21"/>
          <w:lang w:val="sr-Latn-CS"/>
        </w:rPr>
        <w:t>:</w:t>
      </w:r>
    </w:p>
    <w:p>
      <w:pPr>
        <w:pStyle w:val="Standard"/>
        <w:spacing w:lineRule="auto" w:line="276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b w:val="false"/>
          <w:bCs w:val="false"/>
          <w:sz w:val="21"/>
          <w:szCs w:val="21"/>
        </w:rPr>
        <w:t xml:space="preserve">________________ </w:t>
      </w:r>
      <w:r>
        <w:rPr>
          <w:rFonts w:cs="Arial" w:ascii="Arial" w:hAnsi="Arial"/>
          <w:sz w:val="21"/>
          <w:szCs w:val="21"/>
        </w:rPr>
        <w:t>динара без ПДВ-а,</w:t>
      </w:r>
    </w:p>
    <w:p>
      <w:pPr>
        <w:pStyle w:val="Standard"/>
        <w:spacing w:lineRule="auto" w:line="276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а добијена је на основу јединичних цена из</w:t>
      </w:r>
      <w:r>
        <w:rPr>
          <w:rFonts w:cs="Arial" w:ascii="Arial" w:hAnsi="Arial"/>
          <w:sz w:val="21"/>
          <w:szCs w:val="21"/>
          <w:lang w:val="sr-Latn-CS"/>
        </w:rPr>
        <w:t xml:space="preserve"> </w:t>
      </w:r>
      <w:r>
        <w:rPr>
          <w:rFonts w:cs="Arial" w:ascii="Arial" w:hAnsi="Arial"/>
          <w:sz w:val="21"/>
          <w:szCs w:val="21"/>
        </w:rPr>
        <w:t>усвојене</w:t>
      </w:r>
      <w:r>
        <w:rPr>
          <w:rFonts w:cs="Arial" w:ascii="Arial" w:hAnsi="Arial"/>
          <w:sz w:val="21"/>
          <w:szCs w:val="21"/>
          <w:lang w:val="sr-Latn-CS"/>
        </w:rPr>
        <w:t xml:space="preserve"> </w:t>
      </w:r>
      <w:r>
        <w:rPr>
          <w:rFonts w:cs="Arial" w:ascii="Arial" w:hAnsi="Arial"/>
          <w:sz w:val="21"/>
          <w:szCs w:val="21"/>
        </w:rPr>
        <w:t>понуде</w:t>
      </w:r>
      <w:r>
        <w:rPr>
          <w:rFonts w:cs="Arial" w:ascii="Arial" w:hAnsi="Arial"/>
          <w:sz w:val="21"/>
          <w:szCs w:val="21"/>
          <w:lang w:val="sr-Latn-CS"/>
        </w:rPr>
        <w:t xml:space="preserve"> </w:t>
      </w:r>
      <w:r>
        <w:rPr>
          <w:rFonts w:cs="Arial" w:ascii="Arial" w:hAnsi="Arial"/>
          <w:sz w:val="21"/>
          <w:szCs w:val="21"/>
        </w:rPr>
        <w:t>Извођача број</w:t>
      </w:r>
      <w:r>
        <w:rPr>
          <w:rFonts w:cs="Arial" w:ascii="Arial" w:hAnsi="Arial"/>
          <w:bCs/>
          <w:sz w:val="21"/>
          <w:szCs w:val="21"/>
        </w:rPr>
        <w:t xml:space="preserve"> </w:t>
      </w:r>
      <w:r>
        <w:rPr>
          <w:rFonts w:cs="Arial" w:ascii="Arial" w:hAnsi="Arial"/>
          <w:bCs/>
          <w:sz w:val="21"/>
          <w:szCs w:val="21"/>
          <w:lang w:val="sr-RS"/>
        </w:rPr>
        <w:t>____________</w:t>
      </w:r>
      <w:r>
        <w:rPr>
          <w:rFonts w:cs="Arial" w:ascii="Arial" w:hAnsi="Arial"/>
          <w:bCs/>
          <w:sz w:val="21"/>
          <w:szCs w:val="21"/>
        </w:rPr>
        <w:t>од ____________202</w:t>
      </w:r>
      <w:r>
        <w:rPr>
          <w:rFonts w:cs="Arial" w:ascii="Arial" w:hAnsi="Arial"/>
          <w:bCs/>
          <w:sz w:val="21"/>
          <w:szCs w:val="21"/>
          <w:lang w:val="sr-RS"/>
        </w:rPr>
        <w:t>5</w:t>
      </w:r>
      <w:r>
        <w:rPr>
          <w:rFonts w:cs="Arial" w:ascii="Arial" w:hAnsi="Arial"/>
          <w:bCs/>
          <w:sz w:val="21"/>
          <w:szCs w:val="21"/>
          <w:lang w:val="sr-Latn-RS"/>
        </w:rPr>
        <w:t>.</w:t>
      </w:r>
      <w:r>
        <w:rPr>
          <w:rFonts w:cs="Arial" w:ascii="Arial" w:hAnsi="Arial"/>
          <w:bCs/>
          <w:sz w:val="21"/>
          <w:szCs w:val="21"/>
          <w:lang w:val="sr-RS"/>
        </w:rPr>
        <w:t xml:space="preserve"> </w:t>
      </w:r>
      <w:r>
        <w:rPr>
          <w:rFonts w:cs="Arial" w:ascii="Arial" w:hAnsi="Arial"/>
          <w:bCs/>
          <w:sz w:val="21"/>
          <w:szCs w:val="21"/>
        </w:rPr>
        <w:t>године</w:t>
      </w:r>
    </w:p>
    <w:p>
      <w:pPr>
        <w:pStyle w:val="Standard"/>
        <w:ind w:firstLine="709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Наручилац се обавезује да, за извођење радова из члана 2. овог уговора, исплати Извођачу радова средства у укупном износу од __________________</w:t>
      </w:r>
      <w:r>
        <w:rPr>
          <w:rFonts w:cs="Arial" w:ascii="Arial" w:hAnsi="Arial"/>
          <w:b w:val="false"/>
          <w:bCs w:val="false"/>
          <w:sz w:val="21"/>
          <w:szCs w:val="21"/>
        </w:rPr>
        <w:t xml:space="preserve"> </w:t>
      </w:r>
      <w:r>
        <w:rPr>
          <w:rFonts w:cs="Arial" w:ascii="Arial" w:hAnsi="Arial"/>
          <w:sz w:val="21"/>
          <w:szCs w:val="21"/>
        </w:rPr>
        <w:t>динара без ПДВ-а ,</w:t>
      </w:r>
      <w:r>
        <w:rPr>
          <w:rFonts w:cs="Arial" w:ascii="Arial" w:hAnsi="Arial"/>
          <w:sz w:val="21"/>
          <w:szCs w:val="21"/>
          <w:lang w:val="sr-RS"/>
        </w:rPr>
        <w:t xml:space="preserve"> </w:t>
      </w:r>
      <w:r>
        <w:rPr>
          <w:rFonts w:cs="Arial" w:ascii="Arial" w:hAnsi="Arial"/>
          <w:sz w:val="21"/>
          <w:szCs w:val="21"/>
          <w:lang w:val="sr-RS"/>
        </w:rPr>
        <w:t>односно __________________________динара са ПДВ-ом</w:t>
      </w:r>
      <w:r>
        <w:rPr>
          <w:rFonts w:cs="Arial" w:ascii="Arial" w:hAnsi="Arial"/>
          <w:sz w:val="21"/>
          <w:szCs w:val="21"/>
          <w:lang w:val="sr-RS"/>
        </w:rPr>
        <w:t xml:space="preserve"> </w:t>
      </w:r>
      <w:r>
        <w:rPr>
          <w:rFonts w:cs="Arial" w:ascii="Arial" w:hAnsi="Arial"/>
          <w:sz w:val="21"/>
          <w:szCs w:val="21"/>
        </w:rPr>
        <w:t xml:space="preserve">која су обезбеђена </w:t>
      </w:r>
      <w:r>
        <w:rPr>
          <w:rFonts w:ascii="Arial" w:hAnsi="Arial"/>
          <w:sz w:val="21"/>
          <w:szCs w:val="21"/>
        </w:rPr>
        <w:t>из буџета града Зајечара</w:t>
      </w:r>
      <w:r>
        <w:rPr>
          <w:rFonts w:ascii="Arial" w:hAnsi="Arial"/>
          <w:sz w:val="21"/>
          <w:szCs w:val="21"/>
          <w:lang w:val="sr-RS"/>
        </w:rPr>
        <w:t>.</w:t>
      </w:r>
    </w:p>
    <w:p>
      <w:pPr>
        <w:pStyle w:val="Standard"/>
        <w:spacing w:lineRule="auto" w:line="276"/>
        <w:ind w:firstLine="709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Уговорена цена је фиксна по јединици мере и не може се мењати услед повећања цене елемената на основу којих је одређена.</w:t>
      </w:r>
    </w:p>
    <w:p>
      <w:pPr>
        <w:pStyle w:val="Standard"/>
        <w:spacing w:lineRule="auto" w:line="276"/>
        <w:ind w:firstLine="709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Осим вредности рада, добара и услуга неопходних за извршење уговора, цена обухвата и трошкове организације градилишта, осигурања и све остале зависне трошкове Извођача.</w:t>
      </w:r>
    </w:p>
    <w:p>
      <w:pPr>
        <w:pStyle w:val="Standard"/>
        <w:spacing w:lineRule="auto" w:line="276"/>
        <w:jc w:val="both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p>
      <w:pPr>
        <w:pStyle w:val="Standard"/>
        <w:spacing w:lineRule="auto" w:line="276"/>
        <w:jc w:val="center"/>
        <w:rPr>
          <w:rFonts w:ascii="Arial" w:hAnsi="Arial"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  <w:t>Услови и начин плаћања</w:t>
      </w:r>
    </w:p>
    <w:p>
      <w:pPr>
        <w:pStyle w:val="Standard"/>
        <w:spacing w:lineRule="auto" w:line="276"/>
        <w:jc w:val="center"/>
        <w:rPr>
          <w:rFonts w:ascii="Arial" w:hAnsi="Arial"/>
          <w:sz w:val="21"/>
          <w:szCs w:val="21"/>
        </w:rPr>
      </w:pPr>
      <w:r>
        <w:rPr>
          <w:rFonts w:cs="Arial" w:ascii="Arial" w:hAnsi="Arial"/>
          <w:b/>
          <w:bCs/>
          <w:sz w:val="21"/>
          <w:szCs w:val="21"/>
        </w:rPr>
        <w:t>Члан 4.</w:t>
      </w:r>
    </w:p>
    <w:p>
      <w:pPr>
        <w:pStyle w:val="Standard"/>
        <w:spacing w:lineRule="auto" w:line="276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bCs/>
          <w:sz w:val="21"/>
          <w:szCs w:val="21"/>
        </w:rPr>
        <w:t>Уговорне стране су сагласне да се плаћање по овом уговору изврши на следећи начин :</w:t>
      </w:r>
    </w:p>
    <w:p>
      <w:pPr>
        <w:pStyle w:val="Textbody1"/>
        <w:numPr>
          <w:ilvl w:val="0"/>
          <w:numId w:val="2"/>
        </w:numPr>
        <w:spacing w:lineRule="auto" w:line="276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Плаћање ће се вршити према испостављеним ситуацијама и окончаној ситуацији у року од 45 дана.</w:t>
      </w:r>
    </w:p>
    <w:p>
      <w:pPr>
        <w:pStyle w:val="Standard"/>
        <w:spacing w:lineRule="auto" w:line="276"/>
        <w:ind w:firstLine="360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Уколико Наручилац делимично оспори испостављену ситуацију, дужан је да исплати неспорни део ситуације.</w:t>
      </w:r>
    </w:p>
    <w:p>
      <w:pPr>
        <w:pStyle w:val="Standard"/>
        <w:spacing w:lineRule="auto" w:line="276"/>
        <w:ind w:firstLine="360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Кoмплетну документацију неопходну за оверу привремене ситуације:</w:t>
      </w:r>
      <w:r>
        <w:rPr>
          <w:rFonts w:cs="Arial" w:ascii="Arial" w:hAnsi="Arial"/>
          <w:sz w:val="21"/>
          <w:szCs w:val="21"/>
          <w:lang w:val="ru-RU"/>
        </w:rPr>
        <w:t xml:space="preserve"> </w:t>
      </w:r>
      <w:r>
        <w:rPr>
          <w:rFonts w:cs="Arial" w:ascii="Arial" w:hAnsi="Arial"/>
          <w:sz w:val="21"/>
          <w:szCs w:val="21"/>
        </w:rPr>
        <w:t>листове грађевинске књиге, одговарајуће атесте за уграђени материјал и другу документацију Извођач доставља стручном надзору који ту документацију чува дo примопредаје и коначног обрачуна, у супротном се неће извршити плаћање тих позиција,  што Извођач признаје без права приговора.</w:t>
      </w:r>
    </w:p>
    <w:p>
      <w:pPr>
        <w:pStyle w:val="Standard"/>
        <w:spacing w:lineRule="auto" w:line="276"/>
        <w:jc w:val="both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p>
      <w:pPr>
        <w:pStyle w:val="Standard"/>
        <w:spacing w:lineRule="auto" w:line="276"/>
        <w:jc w:val="center"/>
        <w:rPr>
          <w:rFonts w:ascii="Arial" w:hAnsi="Arial"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  <w:t>Рок за завршетак радова</w:t>
      </w:r>
    </w:p>
    <w:p>
      <w:pPr>
        <w:pStyle w:val="Standard"/>
        <w:spacing w:lineRule="auto" w:line="276"/>
        <w:jc w:val="center"/>
        <w:rPr>
          <w:rFonts w:ascii="Arial" w:hAnsi="Arial"/>
          <w:sz w:val="21"/>
          <w:szCs w:val="21"/>
        </w:rPr>
      </w:pPr>
      <w:r>
        <w:rPr>
          <w:rFonts w:cs="Arial" w:ascii="Arial" w:hAnsi="Arial"/>
          <w:b/>
          <w:bCs/>
          <w:sz w:val="21"/>
          <w:szCs w:val="21"/>
        </w:rPr>
        <w:t>Члан 5.</w:t>
      </w:r>
    </w:p>
    <w:p>
      <w:pPr>
        <w:pStyle w:val="Standard"/>
        <w:spacing w:lineRule="auto" w:line="276"/>
        <w:ind w:firstLine="709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 xml:space="preserve">Извођач се обавезује да уговорене радове изведе у року од _______________ </w:t>
      </w:r>
      <w:r>
        <w:rPr>
          <w:rFonts w:cs="Arial" w:ascii="Arial" w:hAnsi="Arial"/>
          <w:sz w:val="21"/>
          <w:szCs w:val="21"/>
          <w:lang w:val="sr-RS"/>
        </w:rPr>
        <w:t>(најдуже 9</w:t>
      </w:r>
      <w:r>
        <w:rPr>
          <w:rFonts w:cs="Arial" w:ascii="Arial" w:hAnsi="Arial"/>
          <w:sz w:val="21"/>
          <w:szCs w:val="21"/>
          <w:lang w:val="sr-RS"/>
        </w:rPr>
        <w:t xml:space="preserve">0 </w:t>
      </w:r>
      <w:r>
        <w:rPr>
          <w:rFonts w:cs="Arial" w:ascii="Arial" w:hAnsi="Arial"/>
          <w:sz w:val="21"/>
          <w:szCs w:val="21"/>
        </w:rPr>
        <w:t xml:space="preserve"> календарских дана</w:t>
      </w:r>
      <w:r>
        <w:rPr>
          <w:rFonts w:cs="Arial" w:ascii="Arial" w:hAnsi="Arial"/>
          <w:sz w:val="21"/>
          <w:szCs w:val="21"/>
          <w:lang w:val="sr-RS"/>
        </w:rPr>
        <w:t>)</w:t>
      </w:r>
      <w:r>
        <w:rPr>
          <w:rFonts w:cs="Arial" w:ascii="Arial" w:hAnsi="Arial"/>
          <w:sz w:val="21"/>
          <w:szCs w:val="21"/>
        </w:rPr>
        <w:t>, рачунајући од дана увођења у посао.</w:t>
      </w:r>
    </w:p>
    <w:p>
      <w:pPr>
        <w:pStyle w:val="Standard"/>
        <w:spacing w:lineRule="auto" w:line="276"/>
        <w:ind w:firstLine="709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Датум увођења у посао стручни надзор уписује у грађевински дневник, а сматраће се да је увођење у посао извршено испуњењем свих наведених услова:</w:t>
      </w:r>
    </w:p>
    <w:p>
      <w:pPr>
        <w:pStyle w:val="ListParagraph"/>
        <w:numPr>
          <w:ilvl w:val="0"/>
          <w:numId w:val="1"/>
        </w:numPr>
        <w:suppressAutoHyphens w:val="false"/>
        <w:spacing w:lineRule="auto" w:line="276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да је Наручилац обезбедио Извођачу несметан прилаз градилишту.</w:t>
      </w:r>
    </w:p>
    <w:p>
      <w:pPr>
        <w:pStyle w:val="ListParagraph"/>
        <w:numPr>
          <w:ilvl w:val="0"/>
          <w:numId w:val="9"/>
        </w:numPr>
        <w:suppressAutoHyphens w:val="false"/>
        <w:spacing w:lineRule="auto" w:line="276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да је Наручилац  Решењем одредио стручни надзор.</w:t>
      </w:r>
    </w:p>
    <w:p>
      <w:pPr>
        <w:pStyle w:val="ListParagraph"/>
        <w:spacing w:lineRule="auto" w:line="276"/>
        <w:ind w:left="0" w:firstLine="709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Уколико Извођач не приступи извођењу радова ни 7-ог дана од кумулативног стицања горе наведених услова, сматраће се да је 7-ог дана уведен у посао.</w:t>
      </w:r>
    </w:p>
    <w:p>
      <w:pPr>
        <w:pStyle w:val="Standard"/>
        <w:spacing w:lineRule="auto" w:line="276"/>
        <w:ind w:firstLine="709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Под роком завршетка радова сматра се дан њихове спремности за преглед, а што стручни надзор констатује у грађевинском дневнику.</w:t>
      </w:r>
    </w:p>
    <w:p>
      <w:pPr>
        <w:pStyle w:val="Standard"/>
        <w:spacing w:lineRule="auto" w:line="276"/>
        <w:ind w:firstLine="709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Утврђени рокови су фиксни и не могу се мењати без сагласности Наручиоца.</w:t>
      </w:r>
    </w:p>
    <w:p>
      <w:pPr>
        <w:pStyle w:val="Standard"/>
        <w:spacing w:lineRule="auto" w:line="276"/>
        <w:jc w:val="both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p>
      <w:pPr>
        <w:pStyle w:val="Standard"/>
        <w:spacing w:lineRule="auto" w:line="276"/>
        <w:jc w:val="center"/>
        <w:rPr>
          <w:rFonts w:ascii="Arial" w:hAnsi="Arial"/>
          <w:sz w:val="21"/>
          <w:szCs w:val="21"/>
        </w:rPr>
      </w:pPr>
      <w:r>
        <w:rPr>
          <w:rFonts w:cs="Arial" w:ascii="Arial" w:hAnsi="Arial"/>
          <w:b/>
          <w:bCs/>
          <w:sz w:val="21"/>
          <w:szCs w:val="21"/>
        </w:rPr>
        <w:t>Члан 6.</w:t>
      </w:r>
    </w:p>
    <w:p>
      <w:pPr>
        <w:pStyle w:val="Standard"/>
        <w:spacing w:lineRule="auto" w:line="276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bCs/>
          <w:sz w:val="21"/>
          <w:szCs w:val="21"/>
        </w:rPr>
        <w:t>Рок за извођење радова се продужава на захтев Извођача :</w:t>
      </w:r>
    </w:p>
    <w:p>
      <w:pPr>
        <w:pStyle w:val="Standard"/>
        <w:spacing w:lineRule="auto" w:line="276"/>
        <w:ind w:left="709" w:hanging="0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bCs/>
          <w:sz w:val="21"/>
          <w:szCs w:val="21"/>
        </w:rPr>
        <w:t>- у случају прекида радова који траје дуже од 2 дана, а није изазван кривицом Извођача</w:t>
      </w:r>
    </w:p>
    <w:p>
      <w:pPr>
        <w:pStyle w:val="Standard"/>
        <w:spacing w:lineRule="auto" w:line="276"/>
        <w:ind w:left="709" w:hanging="0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-  у случају елементарних непогода и дејства више силе</w:t>
      </w:r>
    </w:p>
    <w:p>
      <w:pPr>
        <w:pStyle w:val="Standard"/>
        <w:spacing w:lineRule="auto" w:line="276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Захтев за продужење рока грађења Извођач писмено подноси Наручиоцу у року од два дана од сазнања за околност, а најкасније 15 дана пре истека коначног рока за завршетак радова.</w:t>
      </w:r>
    </w:p>
    <w:p>
      <w:pPr>
        <w:pStyle w:val="Standard"/>
        <w:spacing w:lineRule="auto" w:line="276"/>
        <w:ind w:firstLine="709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Уговорени рок је продужен када уговорне стране у форми Анекса овог Уговора о томе постигну писмени споразум.</w:t>
      </w:r>
    </w:p>
    <w:p>
      <w:pPr>
        <w:pStyle w:val="Standard"/>
        <w:spacing w:lineRule="auto" w:line="276"/>
        <w:ind w:firstLine="709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sz w:val="21"/>
          <w:szCs w:val="21"/>
          <w:lang w:val="ru-RU"/>
        </w:rPr>
        <w:t>У случају да Извођач не испуњава предвиђену динамику, обавезан је да уведе у рад више извршилаца, без права на захтевање повећан</w:t>
      </w:r>
      <w:r>
        <w:rPr>
          <w:rFonts w:cs="Arial" w:ascii="Arial" w:hAnsi="Arial"/>
          <w:sz w:val="21"/>
          <w:szCs w:val="21"/>
        </w:rPr>
        <w:t>их</w:t>
      </w:r>
      <w:r>
        <w:rPr>
          <w:rFonts w:cs="Arial" w:ascii="Arial" w:hAnsi="Arial"/>
          <w:sz w:val="21"/>
          <w:szCs w:val="21"/>
          <w:lang w:val="ru-RU"/>
        </w:rPr>
        <w:t xml:space="preserve"> трошков</w:t>
      </w:r>
      <w:r>
        <w:rPr>
          <w:rFonts w:cs="Arial" w:ascii="Arial" w:hAnsi="Arial"/>
          <w:sz w:val="21"/>
          <w:szCs w:val="21"/>
        </w:rPr>
        <w:t>а</w:t>
      </w:r>
      <w:r>
        <w:rPr>
          <w:rFonts w:cs="Arial" w:ascii="Arial" w:hAnsi="Arial"/>
          <w:sz w:val="21"/>
          <w:szCs w:val="21"/>
          <w:lang w:val="ru-RU"/>
        </w:rPr>
        <w:t xml:space="preserve"> или посебн</w:t>
      </w:r>
      <w:r>
        <w:rPr>
          <w:rFonts w:cs="Arial" w:ascii="Arial" w:hAnsi="Arial"/>
          <w:sz w:val="21"/>
          <w:szCs w:val="21"/>
        </w:rPr>
        <w:t>е</w:t>
      </w:r>
      <w:r>
        <w:rPr>
          <w:rFonts w:cs="Arial" w:ascii="Arial" w:hAnsi="Arial"/>
          <w:sz w:val="21"/>
          <w:szCs w:val="21"/>
          <w:lang w:val="ru-RU"/>
        </w:rPr>
        <w:t xml:space="preserve"> накнад</w:t>
      </w:r>
      <w:r>
        <w:rPr>
          <w:rFonts w:cs="Arial" w:ascii="Arial" w:hAnsi="Arial"/>
          <w:sz w:val="21"/>
          <w:szCs w:val="21"/>
        </w:rPr>
        <w:t>е.</w:t>
      </w:r>
    </w:p>
    <w:p>
      <w:pPr>
        <w:pStyle w:val="Standard"/>
        <w:spacing w:lineRule="auto" w:line="276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Ако Извођач падне у доцњу са извођењем радова, нема право на продужење уговореног рока због околности које су настале у време доцње.</w:t>
      </w:r>
    </w:p>
    <w:p>
      <w:pPr>
        <w:pStyle w:val="Standard"/>
        <w:spacing w:lineRule="auto" w:line="276"/>
        <w:jc w:val="both"/>
        <w:rPr>
          <w:rFonts w:ascii="Arial" w:hAnsi="Arial" w:cs="Arial"/>
          <w:b/>
          <w:b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</w:r>
    </w:p>
    <w:p>
      <w:pPr>
        <w:pStyle w:val="Standard"/>
        <w:spacing w:lineRule="auto" w:line="276"/>
        <w:jc w:val="center"/>
        <w:rPr>
          <w:rFonts w:ascii="Arial" w:hAnsi="Arial"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  <w:t>Уговорна казна</w:t>
      </w:r>
    </w:p>
    <w:p>
      <w:pPr>
        <w:pStyle w:val="Standard"/>
        <w:spacing w:lineRule="auto" w:line="276"/>
        <w:jc w:val="center"/>
        <w:rPr>
          <w:rFonts w:ascii="Arial" w:hAnsi="Arial"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  <w:t>Члан 7.</w:t>
      </w:r>
    </w:p>
    <w:p>
      <w:pPr>
        <w:pStyle w:val="Standard"/>
        <w:spacing w:lineRule="auto" w:line="276"/>
        <w:ind w:firstLine="709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bCs/>
          <w:sz w:val="21"/>
          <w:szCs w:val="21"/>
        </w:rPr>
        <w:t xml:space="preserve">Уколико Извођач не заврши радове у уговореном року, дужан је да плати Наручиоцу уговорну казну у висини 0,5 </w:t>
      </w:r>
      <w:r>
        <w:rPr>
          <w:rFonts w:cs="Arial" w:ascii="Arial" w:hAnsi="Arial"/>
          <w:sz w:val="21"/>
          <w:szCs w:val="21"/>
        </w:rPr>
        <w:t>%</w:t>
      </w:r>
      <w:r>
        <w:rPr>
          <w:rFonts w:cs="Arial" w:ascii="Arial" w:hAnsi="Arial"/>
          <w:bCs/>
          <w:sz w:val="21"/>
          <w:szCs w:val="21"/>
        </w:rPr>
        <w:t xml:space="preserve"> од укупно уговорене вредности за сваки дан закашњења, с тим што укупан износ казне не може бити већи од 5% од вредности укупно уговорних радова.</w:t>
      </w:r>
    </w:p>
    <w:p>
      <w:pPr>
        <w:pStyle w:val="Standard"/>
        <w:spacing w:lineRule="auto" w:line="276"/>
        <w:ind w:firstLine="709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bCs/>
          <w:sz w:val="21"/>
          <w:szCs w:val="21"/>
        </w:rPr>
        <w:t>Наплату уговорне казне Наручилац ће извршити, без претходног пристанка Извођача, умањењем рачуна наведеног у окончаној ситуацији.</w:t>
      </w:r>
    </w:p>
    <w:p>
      <w:pPr>
        <w:pStyle w:val="Standard"/>
        <w:spacing w:lineRule="auto" w:line="276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Ако је Наручилац због закашњења у извођењу или предаји изведених радова претрпео штету која је већа од износа уговорне казне, могу захтевати накнаду штете, односно поред уговорне казне и разлику до пуног износа претпљене штете. Постојање и износ штете Наручилац мора да докаже.</w:t>
      </w:r>
    </w:p>
    <w:p>
      <w:pPr>
        <w:pStyle w:val="Standard"/>
        <w:spacing w:lineRule="auto" w:line="276"/>
        <w:jc w:val="both"/>
        <w:rPr>
          <w:rFonts w:cs="Arial"/>
        </w:rPr>
      </w:pPr>
      <w:r>
        <w:rPr>
          <w:rFonts w:cs="Arial"/>
        </w:rPr>
      </w:r>
    </w:p>
    <w:p>
      <w:pPr>
        <w:pStyle w:val="Standard"/>
        <w:spacing w:lineRule="auto" w:line="276"/>
        <w:jc w:val="center"/>
        <w:rPr>
          <w:rFonts w:ascii="Arial" w:hAnsi="Arial" w:cs="Arial"/>
          <w:b/>
          <w:b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</w:r>
    </w:p>
    <w:p>
      <w:pPr>
        <w:pStyle w:val="Standard"/>
        <w:spacing w:lineRule="auto" w:line="276"/>
        <w:jc w:val="center"/>
        <w:rPr>
          <w:rFonts w:ascii="Arial" w:hAnsi="Arial"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  <w:t>Обавезе Извођача</w:t>
      </w:r>
    </w:p>
    <w:p>
      <w:pPr>
        <w:pStyle w:val="Standard"/>
        <w:spacing w:lineRule="auto" w:line="276"/>
        <w:jc w:val="center"/>
        <w:rPr>
          <w:rFonts w:ascii="Arial" w:hAnsi="Arial"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  <w:t>Члан 8.</w:t>
      </w:r>
    </w:p>
    <w:p>
      <w:pPr>
        <w:pStyle w:val="Standard"/>
        <w:spacing w:lineRule="auto" w:line="276"/>
        <w:ind w:firstLine="709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sz w:val="21"/>
          <w:szCs w:val="21"/>
          <w:lang w:val="ru-RU"/>
        </w:rPr>
        <w:t>Изво</w:t>
      </w:r>
      <w:r>
        <w:rPr>
          <w:rFonts w:cs="Arial" w:ascii="Arial" w:hAnsi="Arial"/>
          <w:sz w:val="21"/>
          <w:szCs w:val="21"/>
        </w:rPr>
        <w:t>ђ</w:t>
      </w:r>
      <w:r>
        <w:rPr>
          <w:rFonts w:cs="Arial" w:ascii="Arial" w:hAnsi="Arial"/>
          <w:sz w:val="21"/>
          <w:szCs w:val="21"/>
          <w:lang w:val="ru-RU"/>
        </w:rPr>
        <w:t>ач се обавезује да изведе радове у складу са важећим прописима, техничким прописима и овим уговором, и да по завршетку радова изведене радове преда Наручиоцу</w:t>
      </w:r>
    </w:p>
    <w:p>
      <w:pPr>
        <w:pStyle w:val="Standard"/>
        <w:spacing w:lineRule="auto" w:line="276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Извођач се обавезује :</w:t>
      </w:r>
    </w:p>
    <w:p>
      <w:pPr>
        <w:pStyle w:val="Standard"/>
        <w:spacing w:lineRule="auto" w:line="276"/>
        <w:ind w:left="709" w:hanging="0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bCs/>
          <w:sz w:val="21"/>
          <w:szCs w:val="21"/>
        </w:rPr>
        <w:t>- д</w:t>
      </w:r>
      <w:r>
        <w:rPr>
          <w:rFonts w:cs="Arial" w:ascii="Arial" w:hAnsi="Arial"/>
          <w:sz w:val="21"/>
          <w:szCs w:val="21"/>
        </w:rPr>
        <w:t>а пре почетка радова Наручиоцу достави решење о именовању одговорног   извођача радова.</w:t>
      </w:r>
    </w:p>
    <w:p>
      <w:pPr>
        <w:pStyle w:val="Standard"/>
        <w:spacing w:lineRule="auto" w:line="276"/>
        <w:ind w:left="709" w:hanging="0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-  да се строго придржава мера заштите на раду;</w:t>
      </w:r>
    </w:p>
    <w:p>
      <w:pPr>
        <w:pStyle w:val="Standard"/>
        <w:spacing w:lineRule="auto" w:line="276"/>
        <w:ind w:left="709" w:hanging="0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- да по завршеним радовима одмах обавести Наручиоца да је завршио радове и да је спреман за њихову примопредају.</w:t>
      </w:r>
    </w:p>
    <w:p>
      <w:pPr>
        <w:pStyle w:val="Standard"/>
        <w:spacing w:lineRule="auto" w:line="276"/>
        <w:ind w:left="709" w:hanging="0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- да испуни све уговорене обавезе стручно, квалитетно, према важећим стандардима за ту врсту посла и у уговореном року;</w:t>
      </w:r>
    </w:p>
    <w:p>
      <w:pPr>
        <w:pStyle w:val="Standard"/>
        <w:spacing w:lineRule="auto" w:line="276"/>
        <w:ind w:left="709" w:hanging="0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- да обезбеди довољну радну снагу на градилишту и благовремену испоруку уговореног материјала и опреме потребну за извођење уговором преузетих радова;</w:t>
      </w:r>
    </w:p>
    <w:p>
      <w:pPr>
        <w:pStyle w:val="Standard"/>
        <w:spacing w:lineRule="auto" w:line="276"/>
        <w:ind w:left="709" w:hanging="0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-  да обезбеди безбедност свих лица на градилишту, као и одговарајуће обезбеђење складишта својих материјала и слично, тако да се Наручилац  ослобађају свих одговорности према државним органима, што се тиче безбедности, прописа о заштити животне средине, и радно-правних прописа за време укупног трајања извођења радова до предаје радова Наручиоцу;</w:t>
      </w:r>
    </w:p>
    <w:p>
      <w:pPr>
        <w:pStyle w:val="Standard"/>
        <w:spacing w:lineRule="auto" w:line="276"/>
        <w:ind w:left="709" w:hanging="0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-  да уредно води све књиге предвиђене законом и другим прописима Републике Србије, који регулишу ову област;</w:t>
      </w:r>
    </w:p>
    <w:p>
      <w:pPr>
        <w:pStyle w:val="Standard"/>
        <w:spacing w:lineRule="auto" w:line="276"/>
        <w:ind w:left="709" w:hanging="0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- да омогући вршење стручног надзора на објекту;</w:t>
      </w:r>
    </w:p>
    <w:p>
      <w:pPr>
        <w:pStyle w:val="Standard"/>
        <w:spacing w:lineRule="auto" w:line="276"/>
        <w:ind w:left="709" w:hanging="0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bCs/>
          <w:sz w:val="21"/>
          <w:szCs w:val="21"/>
        </w:rPr>
        <w:t>- да поступи по свим основаним примедбама и захтевима Наручиоца датим на основу извршеног надзора и да у том циљу, у зависности од конкретне ситуације, о свом трошку, изврши поправку или рушење или поновно извођење радова, замену набављеног или уграђеног материјала, опреме, уређаја и постројења или убрзања извођења радова када је запао у доцњу у погледу уговорених рокова извођења радова;</w:t>
      </w:r>
    </w:p>
    <w:p>
      <w:pPr>
        <w:pStyle w:val="Standard"/>
        <w:spacing w:lineRule="auto" w:line="276"/>
        <w:ind w:left="709" w:hanging="0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bCs/>
          <w:sz w:val="21"/>
          <w:szCs w:val="21"/>
        </w:rPr>
        <w:t>- да уведе у рад више смена, продужи смену или уведе у рад више извршилаца, без права на повећање трошкова или посебне накнаде за то уколико не испуњава предвиђену динамику;</w:t>
      </w:r>
    </w:p>
    <w:p>
      <w:pPr>
        <w:pStyle w:val="Standard"/>
        <w:spacing w:lineRule="auto" w:line="276"/>
        <w:ind w:left="709" w:hanging="0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- да сноси трошкове накнадних прегледа комисије за пријем радова уколико се  утврде неправилности и недостаци</w:t>
      </w:r>
    </w:p>
    <w:p>
      <w:pPr>
        <w:pStyle w:val="Standard"/>
        <w:spacing w:lineRule="auto" w:line="276"/>
        <w:ind w:left="709" w:hanging="0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- да гарантује квалитет изведених радова и употребљеног материјала, с тим да отклањању недостатка у гарантном року за изведене радове Извођач мора да приступи у року од 5 дана.</w:t>
      </w:r>
    </w:p>
    <w:p>
      <w:pPr>
        <w:pStyle w:val="Standard"/>
        <w:spacing w:lineRule="auto" w:line="276"/>
        <w:ind w:left="709" w:hanging="0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 xml:space="preserve">- </w:t>
      </w:r>
      <w:r>
        <w:rPr>
          <w:rFonts w:cs="Arial" w:ascii="Arial" w:hAnsi="Arial"/>
          <w:position w:val="0"/>
          <w:sz w:val="22"/>
          <w:sz w:val="22"/>
          <w:szCs w:val="22"/>
          <w:vertAlign w:val="baseline"/>
          <w:lang w:val="sr-RS" w:bidi="hi-IN"/>
        </w:rPr>
        <w:t>примењује политике које забрањују сексуално искоришћавање и злостављање, као злостављање на раду као и да спроводи мере превенције и одговара на сексуално искоришћавање и злостављање и злостављање н араду у складу са Законом о спречавању злоставаљања на раду и Правилником о правилима понашања послодаваца и запослених у вези са превенцијом и заштитом од злостављања на раду.</w:t>
      </w:r>
    </w:p>
    <w:p>
      <w:pPr>
        <w:pStyle w:val="Standard"/>
        <w:spacing w:lineRule="auto" w:line="276"/>
        <w:jc w:val="both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p>
      <w:pPr>
        <w:pStyle w:val="Standard"/>
        <w:spacing w:lineRule="auto" w:line="276"/>
        <w:jc w:val="center"/>
        <w:rPr>
          <w:rFonts w:ascii="Arial" w:hAnsi="Arial"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  <w:t>Обавезе Наручиоца</w:t>
      </w:r>
    </w:p>
    <w:p>
      <w:pPr>
        <w:pStyle w:val="Standard"/>
        <w:spacing w:lineRule="auto" w:line="276"/>
        <w:jc w:val="center"/>
        <w:rPr>
          <w:rFonts w:ascii="Arial" w:hAnsi="Arial"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  <w:t>Члан 9.</w:t>
      </w:r>
    </w:p>
    <w:p>
      <w:pPr>
        <w:pStyle w:val="Standard"/>
        <w:spacing w:lineRule="auto" w:line="276"/>
        <w:ind w:firstLine="709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Наручилац се обавезује да</w:t>
      </w:r>
      <w:r>
        <w:rPr>
          <w:rFonts w:cs="Arial" w:ascii="Arial" w:hAnsi="Arial"/>
          <w:sz w:val="21"/>
          <w:szCs w:val="21"/>
          <w:lang w:val="ru-RU"/>
        </w:rPr>
        <w:t xml:space="preserve"> Изво</w:t>
      </w:r>
      <w:r>
        <w:rPr>
          <w:rFonts w:cs="Arial" w:ascii="Arial" w:hAnsi="Arial"/>
          <w:sz w:val="21"/>
          <w:szCs w:val="21"/>
        </w:rPr>
        <w:t>ђ</w:t>
      </w:r>
      <w:r>
        <w:rPr>
          <w:rFonts w:cs="Arial" w:ascii="Arial" w:hAnsi="Arial"/>
          <w:sz w:val="21"/>
          <w:szCs w:val="21"/>
          <w:lang w:val="ru-RU"/>
        </w:rPr>
        <w:t>ачу плати уговорену цену под условима и на начин одређен чланом 4. овог Уговора, и да од Изво</w:t>
      </w:r>
      <w:r>
        <w:rPr>
          <w:rFonts w:cs="Arial" w:ascii="Arial" w:hAnsi="Arial"/>
          <w:sz w:val="21"/>
          <w:szCs w:val="21"/>
        </w:rPr>
        <w:t>ђ</w:t>
      </w:r>
      <w:r>
        <w:rPr>
          <w:rFonts w:cs="Arial" w:ascii="Arial" w:hAnsi="Arial"/>
          <w:sz w:val="21"/>
          <w:szCs w:val="21"/>
          <w:lang w:val="ru-RU"/>
        </w:rPr>
        <w:t>ача, по завршетку радова, прими наведене радове.</w:t>
      </w:r>
    </w:p>
    <w:p>
      <w:pPr>
        <w:pStyle w:val="Standard"/>
        <w:spacing w:lineRule="auto" w:line="276"/>
        <w:ind w:firstLine="709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sz w:val="21"/>
          <w:szCs w:val="21"/>
          <w:lang w:val="ru-RU"/>
        </w:rPr>
        <w:t>Наручилац ће обезбедити вршење стручног надзора над извршењем уговорних обавеза Извођача.</w:t>
      </w:r>
    </w:p>
    <w:p>
      <w:pPr>
        <w:pStyle w:val="Standard"/>
        <w:spacing w:lineRule="auto" w:line="276"/>
        <w:ind w:firstLine="709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sz w:val="21"/>
          <w:szCs w:val="21"/>
          <w:lang w:val="ru-RU"/>
        </w:rPr>
        <w:t>Наручилац се обавезује да уведе Извођача у посао</w:t>
      </w:r>
      <w:r>
        <w:rPr>
          <w:rFonts w:cs="Arial" w:ascii="Arial" w:hAnsi="Arial"/>
          <w:sz w:val="21"/>
          <w:szCs w:val="21"/>
        </w:rPr>
        <w:t>,</w:t>
      </w:r>
      <w:r>
        <w:rPr>
          <w:rFonts w:cs="Arial" w:ascii="Arial" w:hAnsi="Arial"/>
          <w:sz w:val="21"/>
          <w:szCs w:val="21"/>
          <w:lang w:val="ru-RU"/>
        </w:rPr>
        <w:t xml:space="preserve"> преда</w:t>
      </w:r>
      <w:r>
        <w:rPr>
          <w:rFonts w:cs="Arial" w:ascii="Arial" w:hAnsi="Arial"/>
          <w:sz w:val="21"/>
          <w:szCs w:val="21"/>
        </w:rPr>
        <w:t>јући му</w:t>
      </w:r>
      <w:r>
        <w:rPr>
          <w:rFonts w:cs="Arial" w:ascii="Arial" w:hAnsi="Arial"/>
          <w:sz w:val="21"/>
          <w:szCs w:val="21"/>
          <w:lang w:val="ru-RU"/>
        </w:rPr>
        <w:t xml:space="preserve"> инвестиционо-техничк</w:t>
      </w:r>
      <w:r>
        <w:rPr>
          <w:rFonts w:cs="Arial" w:ascii="Arial" w:hAnsi="Arial"/>
          <w:sz w:val="21"/>
          <w:szCs w:val="21"/>
        </w:rPr>
        <w:t>у</w:t>
      </w:r>
      <w:r>
        <w:rPr>
          <w:rFonts w:cs="Arial" w:ascii="Arial" w:hAnsi="Arial"/>
          <w:sz w:val="21"/>
          <w:szCs w:val="21"/>
          <w:lang w:val="ru-RU"/>
        </w:rPr>
        <w:t xml:space="preserve"> документациј</w:t>
      </w:r>
      <w:r>
        <w:rPr>
          <w:rFonts w:cs="Arial" w:ascii="Arial" w:hAnsi="Arial"/>
          <w:sz w:val="21"/>
          <w:szCs w:val="21"/>
        </w:rPr>
        <w:t>у</w:t>
      </w:r>
      <w:r>
        <w:rPr>
          <w:rFonts w:cs="Arial" w:ascii="Arial" w:hAnsi="Arial"/>
          <w:sz w:val="21"/>
          <w:szCs w:val="21"/>
          <w:lang w:val="ru-RU"/>
        </w:rPr>
        <w:t>,</w:t>
      </w:r>
      <w:r>
        <w:rPr>
          <w:rFonts w:cs="Arial" w:ascii="Arial" w:hAnsi="Arial"/>
          <w:sz w:val="21"/>
          <w:szCs w:val="21"/>
        </w:rPr>
        <w:t>потврду о пријави радова  као и обезбеђујући му несметан прилаз градилишту</w:t>
      </w:r>
      <w:r>
        <w:rPr>
          <w:rFonts w:cs="Arial" w:ascii="Arial" w:hAnsi="Arial"/>
          <w:sz w:val="21"/>
          <w:szCs w:val="21"/>
          <w:lang w:val="ru-RU"/>
        </w:rPr>
        <w:t>.</w:t>
      </w:r>
    </w:p>
    <w:p>
      <w:pPr>
        <w:pStyle w:val="Standard"/>
        <w:spacing w:lineRule="auto" w:line="276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sz w:val="21"/>
          <w:szCs w:val="21"/>
          <w:lang w:val="ru-RU"/>
        </w:rPr>
        <w:tab/>
        <w:t>Наручилац  се обавезује да у</w:t>
      </w:r>
      <w:r>
        <w:rPr>
          <w:rFonts w:cs="Arial" w:ascii="Arial" w:hAnsi="Arial"/>
          <w:sz w:val="21"/>
          <w:szCs w:val="21"/>
          <w:lang w:val="sr-Latn-CS"/>
        </w:rPr>
        <w:t>ч</w:t>
      </w:r>
      <w:r>
        <w:rPr>
          <w:rFonts w:cs="Arial" w:ascii="Arial" w:hAnsi="Arial"/>
          <w:sz w:val="21"/>
          <w:szCs w:val="21"/>
          <w:lang w:val="ru-RU"/>
        </w:rPr>
        <w:t>ествује у раду комисије за примопредају и коначни обрачун са  стручним надзором и Извођачем радова.</w:t>
      </w:r>
    </w:p>
    <w:p>
      <w:pPr>
        <w:pStyle w:val="Standard"/>
        <w:spacing w:lineRule="auto" w:line="276"/>
        <w:jc w:val="both"/>
        <w:rPr>
          <w:rFonts w:cs="Arial"/>
          <w:lang w:val="ru-RU"/>
        </w:rPr>
      </w:pPr>
      <w:r>
        <w:rPr>
          <w:rFonts w:cs="Arial"/>
          <w:lang w:val="ru-RU"/>
        </w:rPr>
      </w:r>
    </w:p>
    <w:p>
      <w:pPr>
        <w:pStyle w:val="Standard"/>
        <w:spacing w:lineRule="auto" w:line="276"/>
        <w:jc w:val="both"/>
        <w:rPr>
          <w:rFonts w:cs="Arial"/>
          <w:lang w:val="ru-RU"/>
        </w:rPr>
      </w:pPr>
      <w:r>
        <w:rPr>
          <w:rFonts w:cs="Arial"/>
          <w:lang w:val="ru-RU"/>
        </w:rPr>
      </w:r>
    </w:p>
    <w:p>
      <w:pPr>
        <w:pStyle w:val="Standard"/>
        <w:spacing w:lineRule="auto" w:line="276"/>
        <w:jc w:val="both"/>
        <w:rPr>
          <w:rFonts w:cs="Arial"/>
          <w:lang w:val="ru-RU"/>
        </w:rPr>
      </w:pPr>
      <w:r>
        <w:rPr>
          <w:rFonts w:cs="Arial"/>
          <w:lang w:val="ru-RU"/>
        </w:rPr>
      </w:r>
    </w:p>
    <w:p>
      <w:pPr>
        <w:pStyle w:val="Standard"/>
        <w:spacing w:lineRule="auto" w:line="276"/>
        <w:jc w:val="both"/>
        <w:rPr>
          <w:rFonts w:cs="Arial"/>
          <w:lang w:val="ru-RU"/>
        </w:rPr>
      </w:pPr>
      <w:r>
        <w:rPr>
          <w:rFonts w:cs="Arial"/>
          <w:lang w:val="ru-RU"/>
        </w:rPr>
      </w:r>
    </w:p>
    <w:p>
      <w:pPr>
        <w:pStyle w:val="Standard"/>
        <w:spacing w:lineRule="auto" w:line="276"/>
        <w:jc w:val="both"/>
        <w:rPr>
          <w:rFonts w:ascii="Arial" w:hAnsi="Arial" w:cs="Arial"/>
          <w:sz w:val="21"/>
          <w:szCs w:val="21"/>
          <w:lang w:val="ru-RU"/>
        </w:rPr>
      </w:pPr>
      <w:r>
        <w:rPr>
          <w:rFonts w:cs="Arial" w:ascii="Arial" w:hAnsi="Arial"/>
          <w:sz w:val="21"/>
          <w:szCs w:val="21"/>
          <w:lang w:val="ru-RU"/>
        </w:rPr>
      </w:r>
    </w:p>
    <w:p>
      <w:pPr>
        <w:pStyle w:val="Standard"/>
        <w:spacing w:lineRule="auto" w:line="276"/>
        <w:jc w:val="center"/>
        <w:rPr>
          <w:rFonts w:ascii="Arial" w:hAnsi="Arial"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  <w:t>Гаранције</w:t>
      </w:r>
    </w:p>
    <w:p>
      <w:pPr>
        <w:pStyle w:val="Standard"/>
        <w:spacing w:lineRule="auto" w:line="276"/>
        <w:jc w:val="center"/>
        <w:rPr>
          <w:rFonts w:ascii="Arial" w:hAnsi="Arial"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  <w:t>Члан 10.</w:t>
      </w:r>
    </w:p>
    <w:p>
      <w:pPr>
        <w:pStyle w:val="Standard"/>
        <w:spacing w:lineRule="auto" w:line="276"/>
        <w:ind w:firstLine="709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 xml:space="preserve">Извођач је дужан да Наручиоцу  преда </w:t>
      </w:r>
      <w:r>
        <w:rPr>
          <w:rFonts w:cs="Arial" w:ascii="Arial" w:hAnsi="Arial"/>
          <w:sz w:val="21"/>
          <w:szCs w:val="21"/>
          <w:lang w:val="sr-RS"/>
        </w:rPr>
        <w:t>банкарску гаранцију</w:t>
      </w:r>
      <w:r>
        <w:rPr>
          <w:rFonts w:cs="Arial" w:ascii="Arial" w:hAnsi="Arial"/>
          <w:sz w:val="21"/>
          <w:szCs w:val="21"/>
        </w:rPr>
        <w:t xml:space="preserve"> за добро извршење посла у износу од 10% од уговорене вредности по потписивању уговора са роком важења минимум 60 дана од дана завршетка уговора.</w:t>
      </w:r>
    </w:p>
    <w:p>
      <w:pPr>
        <w:pStyle w:val="Standard"/>
        <w:spacing w:lineRule="auto" w:line="276"/>
        <w:jc w:val="both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p>
      <w:pPr>
        <w:pStyle w:val="Standard"/>
        <w:spacing w:lineRule="auto" w:line="276"/>
        <w:jc w:val="center"/>
        <w:rPr>
          <w:rFonts w:ascii="Arial" w:hAnsi="Arial"/>
          <w:sz w:val="21"/>
          <w:szCs w:val="21"/>
        </w:rPr>
      </w:pPr>
      <w:r>
        <w:rPr>
          <w:rFonts w:cs="Arial" w:ascii="Arial" w:hAnsi="Arial"/>
          <w:b/>
          <w:bCs/>
          <w:sz w:val="21"/>
          <w:szCs w:val="21"/>
        </w:rPr>
        <w:t>Гарантни рок</w:t>
      </w:r>
    </w:p>
    <w:p>
      <w:pPr>
        <w:pStyle w:val="Standard"/>
        <w:spacing w:lineRule="auto" w:line="276"/>
        <w:jc w:val="center"/>
        <w:rPr>
          <w:rFonts w:ascii="Arial" w:hAnsi="Arial"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  <w:t>Члан 11.</w:t>
      </w:r>
    </w:p>
    <w:p>
      <w:pPr>
        <w:pStyle w:val="Standard"/>
        <w:spacing w:lineRule="auto" w:line="276"/>
        <w:ind w:left="709" w:hanging="0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bCs/>
          <w:sz w:val="21"/>
          <w:szCs w:val="21"/>
        </w:rPr>
        <w:t>Гарантни рок за изведене радове је 2 године  и рачуна се од датума примопредаје радова. Гарантни рок за све коришћене материјале је у складу са гарантним роком произвођача рачунато од датума премопредаје радова.</w:t>
      </w:r>
    </w:p>
    <w:p>
      <w:pPr>
        <w:pStyle w:val="Standard"/>
        <w:spacing w:lineRule="auto" w:line="276"/>
        <w:ind w:firstLine="709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 xml:space="preserve">Извођач је дужан да Наручиоцу поред </w:t>
      </w:r>
      <w:r>
        <w:rPr>
          <w:rFonts w:cs="Arial" w:ascii="Arial" w:hAnsi="Arial"/>
          <w:sz w:val="21"/>
          <w:szCs w:val="21"/>
          <w:lang w:val="sr-RS"/>
        </w:rPr>
        <w:t xml:space="preserve">приликом примопредаје </w:t>
      </w:r>
      <w:r>
        <w:rPr>
          <w:rFonts w:cs="Arial" w:ascii="Arial" w:hAnsi="Arial"/>
          <w:sz w:val="21"/>
          <w:szCs w:val="21"/>
        </w:rPr>
        <w:t xml:space="preserve">преда </w:t>
      </w:r>
      <w:r>
        <w:rPr>
          <w:rFonts w:cs="Arial" w:ascii="Arial" w:hAnsi="Arial"/>
          <w:sz w:val="21"/>
          <w:szCs w:val="21"/>
          <w:lang w:val="sr-RS"/>
        </w:rPr>
        <w:t>банкарску гаранцију</w:t>
      </w:r>
      <w:r>
        <w:rPr>
          <w:rFonts w:cs="Arial" w:ascii="Arial" w:hAnsi="Arial"/>
          <w:sz w:val="21"/>
          <w:szCs w:val="21"/>
        </w:rPr>
        <w:t xml:space="preserve"> за </w:t>
      </w:r>
      <w:r>
        <w:rPr>
          <w:rFonts w:cs="Arial" w:ascii="Arial" w:hAnsi="Arial"/>
          <w:sz w:val="21"/>
          <w:szCs w:val="21"/>
          <w:lang w:val="sr-RS"/>
        </w:rPr>
        <w:t>отклањање грешака у гарантном року</w:t>
      </w:r>
      <w:r>
        <w:rPr>
          <w:rFonts w:cs="Arial" w:ascii="Arial" w:hAnsi="Arial"/>
          <w:sz w:val="21"/>
          <w:szCs w:val="21"/>
        </w:rPr>
        <w:t xml:space="preserve"> у износу од </w:t>
      </w:r>
      <w:r>
        <w:rPr>
          <w:rFonts w:cs="Arial" w:ascii="Arial" w:hAnsi="Arial"/>
          <w:sz w:val="21"/>
          <w:szCs w:val="21"/>
          <w:lang w:val="sr-RS"/>
        </w:rPr>
        <w:t>5</w:t>
      </w:r>
      <w:r>
        <w:rPr>
          <w:rFonts w:cs="Arial" w:ascii="Arial" w:hAnsi="Arial"/>
          <w:sz w:val="21"/>
          <w:szCs w:val="21"/>
        </w:rPr>
        <w:t xml:space="preserve">% од уговорене вредности са роком важења минимум </w:t>
      </w:r>
      <w:r>
        <w:rPr>
          <w:rFonts w:cs="Arial" w:ascii="Arial" w:hAnsi="Arial"/>
          <w:sz w:val="21"/>
          <w:szCs w:val="21"/>
          <w:lang w:val="sr-RS"/>
        </w:rPr>
        <w:t>2 године</w:t>
      </w:r>
      <w:r>
        <w:rPr>
          <w:rFonts w:cs="Arial" w:ascii="Arial" w:hAnsi="Arial"/>
          <w:sz w:val="21"/>
          <w:szCs w:val="21"/>
        </w:rPr>
        <w:t xml:space="preserve"> од дана </w:t>
      </w:r>
      <w:r>
        <w:rPr>
          <w:rFonts w:cs="Arial" w:ascii="Arial" w:hAnsi="Arial"/>
          <w:sz w:val="21"/>
          <w:szCs w:val="21"/>
          <w:lang w:val="sr-RS"/>
        </w:rPr>
        <w:t>примопредаје радова</w:t>
      </w:r>
      <w:r>
        <w:rPr>
          <w:rFonts w:cs="Arial" w:ascii="Arial" w:hAnsi="Arial"/>
          <w:sz w:val="21"/>
          <w:szCs w:val="21"/>
        </w:rPr>
        <w:t>.</w:t>
      </w:r>
    </w:p>
    <w:p>
      <w:pPr>
        <w:pStyle w:val="Standard"/>
        <w:spacing w:lineRule="auto" w:line="276"/>
        <w:ind w:left="709" w:hanging="0"/>
        <w:jc w:val="both"/>
        <w:rPr>
          <w:rFonts w:ascii="Arial" w:hAnsi="Arial"/>
          <w:sz w:val="21"/>
          <w:szCs w:val="21"/>
          <w:lang w:val="ru-RU"/>
        </w:rPr>
      </w:pPr>
      <w:r>
        <w:rPr>
          <w:rFonts w:ascii="Arial" w:hAnsi="Arial"/>
          <w:sz w:val="21"/>
          <w:szCs w:val="21"/>
          <w:lang w:val="ru-RU"/>
        </w:rPr>
      </w:r>
    </w:p>
    <w:p>
      <w:pPr>
        <w:pStyle w:val="Standard"/>
        <w:spacing w:lineRule="auto" w:line="276"/>
        <w:jc w:val="center"/>
        <w:rPr>
          <w:rFonts w:ascii="Arial" w:hAnsi="Arial"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  <w:t>Извођење уговорених радова</w:t>
      </w:r>
    </w:p>
    <w:p>
      <w:pPr>
        <w:pStyle w:val="Standard"/>
        <w:spacing w:lineRule="auto" w:line="276"/>
        <w:jc w:val="center"/>
        <w:rPr>
          <w:rFonts w:ascii="Arial" w:hAnsi="Arial"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  <w:t>Члан 12.</w:t>
      </w:r>
    </w:p>
    <w:p>
      <w:pPr>
        <w:pStyle w:val="Standard"/>
        <w:spacing w:lineRule="auto" w:line="276"/>
        <w:ind w:firstLine="709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bCs/>
          <w:sz w:val="21"/>
          <w:szCs w:val="21"/>
        </w:rPr>
        <w:t>За укупан уграђени материјал Извођач мора да има сертификате квалитета и атесте који се захтевају по важећим прописима и мерама за објекте те врсте.</w:t>
      </w:r>
    </w:p>
    <w:p>
      <w:pPr>
        <w:pStyle w:val="Standard"/>
        <w:spacing w:lineRule="auto" w:line="276"/>
        <w:ind w:firstLine="709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bCs/>
          <w:sz w:val="21"/>
          <w:szCs w:val="21"/>
        </w:rPr>
        <w:t>Уколико Наручилац утврди да употребљени материјал не одговара стандардима и техничким прописима, он га одбија и забрањује његову употребу. У случају спора меродаван је налаз овлашћене организације за контролу квалитета.</w:t>
      </w:r>
    </w:p>
    <w:p>
      <w:pPr>
        <w:pStyle w:val="Standard"/>
        <w:spacing w:lineRule="auto" w:line="276"/>
        <w:ind w:firstLine="709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bCs/>
          <w:sz w:val="21"/>
          <w:szCs w:val="21"/>
        </w:rPr>
        <w:t>Извођач је дужан да о свом трошку обави одговарајућа испитивања материјала. Поред тога, он је одговоран уколико употреби материјал који не одговара квалитету.</w:t>
      </w:r>
    </w:p>
    <w:p>
      <w:pPr>
        <w:pStyle w:val="Standard"/>
        <w:spacing w:lineRule="auto" w:line="276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bCs/>
          <w:sz w:val="21"/>
          <w:szCs w:val="21"/>
        </w:rPr>
        <w:t>У случају да је због употребе неквалитетног материјала угрожена безбедност објекта, Наручилац има право да тражи да Извођач поруши изведене радове и да их о свом трошку поново изведе у складу са техничком документацијом и уговорним одредбама. Уколико Извођач у одређеном року то не учини, Наручилац има право да ангажује другог Извођача искључиво на трошак Извођача по овом уговору.</w:t>
      </w:r>
    </w:p>
    <w:p>
      <w:pPr>
        <w:pStyle w:val="Standard"/>
        <w:spacing w:lineRule="auto" w:line="276"/>
        <w:ind w:firstLine="709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bCs/>
          <w:sz w:val="21"/>
          <w:szCs w:val="21"/>
        </w:rPr>
        <w:t>Стручни надзор над извођењем уговорених радова се врши складу са Законом о планирању и изградњи.</w:t>
      </w:r>
    </w:p>
    <w:p>
      <w:pPr>
        <w:pStyle w:val="Standard"/>
        <w:spacing w:lineRule="auto" w:line="276"/>
        <w:jc w:val="center"/>
        <w:rPr>
          <w:rFonts w:ascii="Arial" w:hAnsi="Arial" w:cs="Arial"/>
          <w:bCs/>
          <w:sz w:val="21"/>
          <w:szCs w:val="21"/>
        </w:rPr>
      </w:pPr>
      <w:r>
        <w:rPr>
          <w:rFonts w:cs="Arial" w:ascii="Arial" w:hAnsi="Arial"/>
          <w:bCs/>
          <w:sz w:val="21"/>
          <w:szCs w:val="21"/>
        </w:rPr>
      </w:r>
    </w:p>
    <w:p>
      <w:pPr>
        <w:pStyle w:val="Standard"/>
        <w:spacing w:lineRule="auto" w:line="276"/>
        <w:jc w:val="center"/>
        <w:rPr>
          <w:rFonts w:ascii="Arial" w:hAnsi="Arial"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  <w:t>Члан 13.</w:t>
      </w:r>
    </w:p>
    <w:p>
      <w:pPr>
        <w:pStyle w:val="Standard"/>
        <w:spacing w:lineRule="auto" w:line="276"/>
        <w:ind w:left="709" w:hanging="0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color w:val="000000"/>
          <w:sz w:val="21"/>
          <w:szCs w:val="21"/>
        </w:rPr>
        <w:t>Уколико се током извођења уговорених радова појави потреба за извођењем вишкова радова Извођач је дужан да застане са том врстом радова и писмено обавести стручни надзор и  Наручиоца.</w:t>
      </w:r>
    </w:p>
    <w:p>
      <w:pPr>
        <w:pStyle w:val="Standard"/>
        <w:spacing w:lineRule="auto" w:line="276"/>
        <w:ind w:firstLine="709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color w:val="000000"/>
          <w:sz w:val="21"/>
          <w:szCs w:val="21"/>
        </w:rPr>
        <w:t>Јединичне цене за све позиције из предмера радова усвојене понуде Извођача бр</w:t>
      </w:r>
      <w:r>
        <w:rPr>
          <w:rFonts w:cs="Arial" w:ascii="Arial" w:hAnsi="Arial"/>
          <w:bCs/>
          <w:color w:val="000000"/>
          <w:sz w:val="21"/>
          <w:szCs w:val="21"/>
          <w:lang w:val="sr-RS"/>
        </w:rPr>
        <w:t>____________</w:t>
      </w:r>
      <w:r>
        <w:rPr>
          <w:rFonts w:cs="Arial" w:ascii="Arial" w:hAnsi="Arial"/>
          <w:bCs/>
          <w:color w:val="000000"/>
          <w:sz w:val="21"/>
          <w:szCs w:val="21"/>
        </w:rPr>
        <w:t>од ____________202</w:t>
      </w:r>
      <w:r>
        <w:rPr>
          <w:rFonts w:cs="Arial" w:ascii="Arial" w:hAnsi="Arial"/>
          <w:bCs/>
          <w:color w:val="000000"/>
          <w:sz w:val="21"/>
          <w:szCs w:val="21"/>
          <w:lang w:val="sr-RS"/>
        </w:rPr>
        <w:t>5</w:t>
      </w:r>
      <w:r>
        <w:rPr>
          <w:rFonts w:cs="Arial" w:ascii="Arial" w:hAnsi="Arial"/>
          <w:bCs/>
          <w:color w:val="000000"/>
          <w:sz w:val="21"/>
          <w:szCs w:val="21"/>
          <w:lang w:val="sr-Latn-RS"/>
        </w:rPr>
        <w:t>.</w:t>
      </w:r>
      <w:r>
        <w:rPr>
          <w:rFonts w:cs="Arial" w:ascii="Arial" w:hAnsi="Arial"/>
          <w:bCs/>
          <w:color w:val="000000"/>
          <w:sz w:val="21"/>
          <w:szCs w:val="21"/>
          <w:lang w:val="sr-RS"/>
        </w:rPr>
        <w:t xml:space="preserve"> </w:t>
      </w:r>
      <w:r>
        <w:rPr>
          <w:rFonts w:cs="Arial" w:ascii="Arial" w:hAnsi="Arial"/>
          <w:bCs/>
          <w:color w:val="000000"/>
          <w:sz w:val="21"/>
          <w:szCs w:val="21"/>
        </w:rPr>
        <w:t>године</w:t>
      </w:r>
      <w:r>
        <w:rPr>
          <w:rFonts w:cs="Arial" w:ascii="Arial" w:hAnsi="Arial"/>
          <w:color w:val="000000"/>
          <w:sz w:val="21"/>
          <w:szCs w:val="21"/>
        </w:rPr>
        <w:t>за које се утврди постојање вишка радова остају фиксне и непроменљиве, а извођење вишка радова до 5% количине неће утицати на продужетак рока завршетка радова</w:t>
      </w:r>
    </w:p>
    <w:p>
      <w:pPr>
        <w:pStyle w:val="Standard"/>
        <w:spacing w:lineRule="auto" w:line="27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cs="Arial" w:ascii="Arial" w:hAnsi="Arial"/>
          <w:color w:val="000000"/>
          <w:sz w:val="21"/>
          <w:szCs w:val="21"/>
        </w:rPr>
      </w:r>
    </w:p>
    <w:p>
      <w:pPr>
        <w:pStyle w:val="Standard"/>
        <w:spacing w:lineRule="auto" w:line="276"/>
        <w:jc w:val="center"/>
        <w:rPr>
          <w:rFonts w:ascii="Arial" w:hAnsi="Arial"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  <w:t>Члан 14.</w:t>
      </w:r>
    </w:p>
    <w:p>
      <w:pPr>
        <w:pStyle w:val="Standard"/>
        <w:spacing w:lineRule="auto" w:line="276"/>
        <w:ind w:firstLine="709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Извођач може и без претходне сагласности Наручиоца, а уз сагласност стручног надзора извести хитне непредвиђене радове, уколико је њихово извођење нужно за стабилност објекта или за спречавање штете, а изазвани су променом тла, појавом воде или другим ванредним и неочекиваним догађајима, који се нису могли предвитети у току израде пројектне документације.</w:t>
      </w:r>
    </w:p>
    <w:p>
      <w:pPr>
        <w:pStyle w:val="Standard"/>
        <w:spacing w:lineRule="auto" w:line="276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Извођач и стручни надзор су дужни да истог дана када наступе околности из става 1. овог члана, о томе обавесте Наручиоца . Наручилац може раскинути уговор уколико би услед ових радова цена морала бити знатно повећана, о чему је дужан да без одлагања обавести Извођача.</w:t>
      </w:r>
    </w:p>
    <w:p>
      <w:pPr>
        <w:pStyle w:val="Standard"/>
        <w:spacing w:lineRule="auto" w:line="276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Извођач има право на правичну накнаду за учињене неопходне трошкове и исплату дела цене за до тада извршене радове.</w:t>
      </w:r>
    </w:p>
    <w:p>
      <w:pPr>
        <w:pStyle w:val="Standard"/>
        <w:spacing w:lineRule="auto" w:line="276"/>
        <w:jc w:val="both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p>
      <w:pPr>
        <w:pStyle w:val="Standard"/>
        <w:spacing w:lineRule="auto" w:line="276"/>
        <w:jc w:val="both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p>
      <w:pPr>
        <w:pStyle w:val="Standard"/>
        <w:spacing w:lineRule="auto" w:line="276"/>
        <w:jc w:val="center"/>
        <w:rPr>
          <w:rFonts w:ascii="Arial" w:hAnsi="Arial"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  <w:t>Члан 15.</w:t>
      </w:r>
    </w:p>
    <w:p>
      <w:pPr>
        <w:pStyle w:val="Standard"/>
        <w:spacing w:lineRule="auto" w:line="276"/>
        <w:ind w:firstLine="709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Накнадни радови су радови који нису уговорени и нису нужни за испуњење овог уговора, те уколико Наручилац и захтева да се изведу потребно их је посебно уговорити.</w:t>
      </w:r>
    </w:p>
    <w:p>
      <w:pPr>
        <w:pStyle w:val="Standard"/>
        <w:spacing w:lineRule="auto" w:line="276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Фактички обављени накнадни радови, без писмено закљученог уговора су правно неважећи.</w:t>
      </w:r>
    </w:p>
    <w:p>
      <w:pPr>
        <w:pStyle w:val="Standard"/>
        <w:spacing w:lineRule="auto" w:line="276"/>
        <w:jc w:val="both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p>
      <w:pPr>
        <w:pStyle w:val="Standard"/>
        <w:spacing w:lineRule="auto" w:line="276"/>
        <w:jc w:val="both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p>
      <w:pPr>
        <w:pStyle w:val="Standard"/>
        <w:spacing w:lineRule="auto" w:line="276"/>
        <w:jc w:val="center"/>
        <w:rPr>
          <w:rFonts w:ascii="Arial" w:hAnsi="Arial"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  <w:t>Примопредаја изведених радова</w:t>
      </w:r>
    </w:p>
    <w:p>
      <w:pPr>
        <w:pStyle w:val="Standard"/>
        <w:spacing w:lineRule="auto" w:line="276"/>
        <w:jc w:val="center"/>
        <w:rPr>
          <w:rFonts w:ascii="Arial" w:hAnsi="Arial"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  <w:t>Члан 16.</w:t>
      </w:r>
    </w:p>
    <w:p>
      <w:pPr>
        <w:pStyle w:val="Standard"/>
        <w:spacing w:lineRule="auto" w:line="276"/>
        <w:ind w:firstLine="709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bCs/>
          <w:sz w:val="21"/>
          <w:szCs w:val="21"/>
        </w:rPr>
        <w:t>Извођач о завршетку уговорених радова обавештава Наручиоца,и стручни надзор, а дан завршетка радова уписује се у грађевински дневник.</w:t>
      </w:r>
    </w:p>
    <w:p>
      <w:pPr>
        <w:pStyle w:val="Standard"/>
        <w:spacing w:lineRule="auto" w:line="276"/>
        <w:ind w:firstLine="709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bCs/>
          <w:sz w:val="21"/>
          <w:szCs w:val="21"/>
        </w:rPr>
        <w:t>Комисију за примопредају радова чине по један представник Наручиоца, Стручног надзора и Извођача.</w:t>
      </w:r>
    </w:p>
    <w:p>
      <w:pPr>
        <w:pStyle w:val="Standard"/>
        <w:spacing w:lineRule="auto" w:line="276"/>
        <w:ind w:firstLine="709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bCs/>
          <w:sz w:val="21"/>
          <w:szCs w:val="21"/>
        </w:rPr>
        <w:t>Комисија сачињава записник о примопредаји.</w:t>
      </w:r>
    </w:p>
    <w:p>
      <w:pPr>
        <w:pStyle w:val="Standard"/>
        <w:spacing w:lineRule="auto" w:line="276"/>
        <w:ind w:firstLine="709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bCs/>
          <w:sz w:val="21"/>
          <w:szCs w:val="21"/>
        </w:rPr>
        <w:t>Грешке, односно недостатке које утврди Наручилац у току извођења или приликом преузимања и предаје радова, Извођач мора да отклони без одлагања. Уколико те недостатке Извођач не почне да отклања у року од 3 дана и ако их не отклони у споразумно утврђеном року Наручилац ће радове поверити другом извођачу на рачун Извођача радова.</w:t>
      </w:r>
    </w:p>
    <w:p>
      <w:pPr>
        <w:pStyle w:val="Standard"/>
        <w:spacing w:lineRule="auto" w:line="276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bCs/>
          <w:sz w:val="21"/>
          <w:szCs w:val="21"/>
        </w:rPr>
        <w:t>Евентуално уступање отклањања недостатака другом извођачу Наручилац ће учинити по тржишним ценама и са пажњом доброг привредника.</w:t>
      </w:r>
    </w:p>
    <w:p>
      <w:pPr>
        <w:pStyle w:val="Standard"/>
        <w:spacing w:lineRule="auto" w:line="276"/>
        <w:jc w:val="center"/>
        <w:rPr>
          <w:rFonts w:ascii="Arial" w:hAnsi="Arial" w:cs="Arial"/>
          <w:b/>
          <w:b/>
          <w:bCs/>
          <w:sz w:val="21"/>
          <w:szCs w:val="21"/>
        </w:rPr>
      </w:pPr>
      <w:r>
        <w:rPr>
          <w:rFonts w:cs="Arial" w:ascii="Arial" w:hAnsi="Arial"/>
          <w:b/>
          <w:bCs/>
          <w:sz w:val="21"/>
          <w:szCs w:val="21"/>
        </w:rPr>
      </w:r>
    </w:p>
    <w:p>
      <w:pPr>
        <w:pStyle w:val="Standard"/>
        <w:spacing w:lineRule="auto" w:line="276"/>
        <w:jc w:val="center"/>
        <w:rPr>
          <w:rFonts w:ascii="Arial" w:hAnsi="Arial"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  <w:t>Коначни обрачун</w:t>
      </w:r>
    </w:p>
    <w:p>
      <w:pPr>
        <w:pStyle w:val="Standard"/>
        <w:spacing w:lineRule="auto" w:line="276"/>
        <w:jc w:val="center"/>
        <w:rPr>
          <w:rFonts w:ascii="Arial" w:hAnsi="Arial"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  <w:t>Члан 17.</w:t>
      </w:r>
    </w:p>
    <w:p>
      <w:pPr>
        <w:pStyle w:val="Standard"/>
        <w:spacing w:lineRule="auto" w:line="276"/>
        <w:ind w:firstLine="709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bCs/>
          <w:sz w:val="21"/>
          <w:szCs w:val="21"/>
        </w:rPr>
        <w:t>Коначна количина и вредност радова по овом Уговору утврђује се на бази стварно изведених радова оверених у грађевинској књизи од стране стручног надзора и усвојених јединичних цена из понуде које су фиксне и непроменљиве.</w:t>
      </w:r>
    </w:p>
    <w:p>
      <w:pPr>
        <w:pStyle w:val="Standard"/>
        <w:spacing w:lineRule="auto" w:line="276"/>
        <w:ind w:firstLine="709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bCs/>
          <w:sz w:val="21"/>
          <w:szCs w:val="21"/>
        </w:rPr>
        <w:t>Окончана ситуација за изведене радове се испоставља истовремено са записником о примопредаји радова.</w:t>
      </w:r>
    </w:p>
    <w:p>
      <w:pPr>
        <w:pStyle w:val="Standard"/>
        <w:spacing w:lineRule="auto" w:line="276"/>
        <w:ind w:firstLine="709"/>
        <w:jc w:val="both"/>
        <w:rPr>
          <w:rFonts w:cs="Arial"/>
          <w:bCs/>
        </w:rPr>
      </w:pPr>
      <w:r>
        <w:rPr>
          <w:rFonts w:cs="Arial"/>
          <w:bCs/>
        </w:rPr>
      </w:r>
    </w:p>
    <w:p>
      <w:pPr>
        <w:pStyle w:val="Standard"/>
        <w:spacing w:lineRule="auto" w:line="276"/>
        <w:jc w:val="center"/>
        <w:rPr>
          <w:rFonts w:ascii="Arial" w:hAnsi="Arial"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  <w:t>Раскид Уговора</w:t>
      </w:r>
    </w:p>
    <w:p>
      <w:pPr>
        <w:pStyle w:val="Standard"/>
        <w:spacing w:lineRule="auto" w:line="276"/>
        <w:jc w:val="center"/>
        <w:rPr>
          <w:rFonts w:ascii="Arial" w:hAnsi="Arial"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  <w:t>Члан 18</w:t>
      </w:r>
      <w:r>
        <w:rPr>
          <w:rFonts w:cs="Arial" w:ascii="Arial" w:hAnsi="Arial"/>
          <w:sz w:val="21"/>
          <w:szCs w:val="21"/>
        </w:rPr>
        <w:t>.</w:t>
      </w:r>
    </w:p>
    <w:p>
      <w:pPr>
        <w:pStyle w:val="Standard"/>
        <w:spacing w:lineRule="auto" w:line="276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bCs/>
          <w:sz w:val="21"/>
          <w:szCs w:val="21"/>
        </w:rPr>
        <w:t>Наручилац задржава право да једнострано раскине овај Уговор уколико Извођач радова касни са извођењем радова дуже од 10 календарских дана.</w:t>
      </w:r>
    </w:p>
    <w:p>
      <w:pPr>
        <w:pStyle w:val="Standard"/>
        <w:spacing w:lineRule="auto" w:line="276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bCs/>
          <w:sz w:val="21"/>
          <w:szCs w:val="21"/>
        </w:rPr>
        <w:t>Наручилац задржава право да једнострано раскине овај Уговор уколико извршени радови не одговарају прописима или стандардима за ту врсту посла и квалитету наведеном у понуди Извођача радова, а Извођач није поступио по примедбама стручног надзора.</w:t>
      </w:r>
    </w:p>
    <w:p>
      <w:pPr>
        <w:pStyle w:val="Standard"/>
        <w:spacing w:lineRule="auto" w:line="276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bCs/>
          <w:sz w:val="21"/>
          <w:szCs w:val="21"/>
        </w:rPr>
        <w:t>Наручилац може једнострано раскинути уговор у случају да се на основу грађевинског дневника утврди да Извођач касни са извођењем радова дуже од 10 календарских дана, као и ако Извођач не изводи радове у складу са пројектно-техничком документацијом или из неоправданих разлога прекине са извођењем радова.</w:t>
      </w:r>
    </w:p>
    <w:p>
      <w:pPr>
        <w:pStyle w:val="Standard"/>
        <w:spacing w:lineRule="auto" w:line="276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bCs/>
          <w:sz w:val="21"/>
          <w:szCs w:val="21"/>
        </w:rPr>
        <w:t>Наручилац може једнострано раскинути уговор и у случају недостатка средстава за његову реализацију.</w:t>
      </w:r>
    </w:p>
    <w:p>
      <w:pPr>
        <w:pStyle w:val="Standard"/>
        <w:spacing w:lineRule="auto" w:line="276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bCs/>
          <w:sz w:val="21"/>
          <w:szCs w:val="21"/>
        </w:rPr>
        <w:t>Уколико дође до раскида Уговора пре завршетка свих радова чије извођење је било предмет овог Уговора заједничка Комисија ће сачинити Записник о до тада стварно изведеним радовима и њиховој вредности у складу са овим Уговором.</w:t>
      </w:r>
    </w:p>
    <w:p>
      <w:pPr>
        <w:pStyle w:val="Standard"/>
        <w:spacing w:lineRule="auto" w:line="276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bCs/>
          <w:sz w:val="21"/>
          <w:szCs w:val="21"/>
        </w:rPr>
        <w:t>Уговор се раскида писменом изјавом која садржи основ за раскид уговора и доставља се другој уговорној страни.</w:t>
      </w:r>
    </w:p>
    <w:p>
      <w:pPr>
        <w:pStyle w:val="Standard"/>
        <w:spacing w:lineRule="auto" w:line="276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bCs/>
          <w:sz w:val="21"/>
          <w:szCs w:val="21"/>
        </w:rPr>
        <w:t>У случају раскида Уговора, Извођач је дужан да изведене радове обезбеди и сачува од пропадања, као и да Наручиоцу преда пројекат изведеног објекта.</w:t>
      </w:r>
    </w:p>
    <w:p>
      <w:pPr>
        <w:pStyle w:val="Standard"/>
        <w:spacing w:lineRule="auto" w:line="276"/>
        <w:jc w:val="both"/>
        <w:rPr>
          <w:rFonts w:cs="Arial"/>
          <w:bCs/>
        </w:rPr>
      </w:pPr>
      <w:r>
        <w:rPr>
          <w:rFonts w:cs="Arial"/>
          <w:bCs/>
        </w:rPr>
      </w:r>
    </w:p>
    <w:p>
      <w:pPr>
        <w:pStyle w:val="Standard"/>
        <w:spacing w:lineRule="auto" w:line="276"/>
        <w:jc w:val="both"/>
        <w:rPr>
          <w:rFonts w:cs="Arial"/>
          <w:bCs/>
        </w:rPr>
      </w:pPr>
      <w:r>
        <w:rPr>
          <w:rFonts w:cs="Arial"/>
          <w:bCs/>
        </w:rPr>
      </w:r>
    </w:p>
    <w:p>
      <w:pPr>
        <w:pStyle w:val="Standard"/>
        <w:spacing w:lineRule="auto" w:line="276"/>
        <w:jc w:val="both"/>
        <w:rPr>
          <w:rFonts w:cs="Arial"/>
          <w:bCs/>
        </w:rPr>
      </w:pPr>
      <w:r>
        <w:rPr>
          <w:rFonts w:cs="Arial"/>
          <w:bCs/>
        </w:rPr>
      </w:r>
    </w:p>
    <w:p>
      <w:pPr>
        <w:pStyle w:val="Standard"/>
        <w:spacing w:lineRule="auto" w:line="276"/>
        <w:jc w:val="both"/>
        <w:rPr>
          <w:rFonts w:ascii="Arial" w:hAnsi="Arial" w:cs="Arial"/>
          <w:bCs/>
          <w:sz w:val="21"/>
          <w:szCs w:val="21"/>
        </w:rPr>
      </w:pPr>
      <w:r>
        <w:rPr>
          <w:rFonts w:cs="Arial" w:ascii="Arial" w:hAnsi="Arial"/>
          <w:bCs/>
          <w:sz w:val="21"/>
          <w:szCs w:val="21"/>
        </w:rPr>
      </w:r>
    </w:p>
    <w:p>
      <w:pPr>
        <w:pStyle w:val="Standard"/>
        <w:spacing w:lineRule="auto" w:line="276"/>
        <w:jc w:val="center"/>
        <w:rPr>
          <w:rFonts w:ascii="Arial" w:hAnsi="Arial"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  <w:t>Остале одредбе</w:t>
      </w:r>
    </w:p>
    <w:p>
      <w:pPr>
        <w:pStyle w:val="Standard"/>
        <w:spacing w:lineRule="auto" w:line="276"/>
        <w:jc w:val="both"/>
        <w:rPr>
          <w:rFonts w:ascii="Arial" w:hAnsi="Arial" w:cs="Arial"/>
          <w:b/>
          <w:b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</w:r>
    </w:p>
    <w:p>
      <w:pPr>
        <w:pStyle w:val="Standard"/>
        <w:spacing w:lineRule="auto" w:line="276"/>
        <w:jc w:val="center"/>
        <w:rPr>
          <w:rFonts w:ascii="Arial" w:hAnsi="Arial"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  <w:t>Члан 19.</w:t>
      </w:r>
    </w:p>
    <w:p>
      <w:pPr>
        <w:pStyle w:val="Standard"/>
        <w:spacing w:lineRule="auto" w:line="276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bCs/>
          <w:sz w:val="21"/>
          <w:szCs w:val="21"/>
        </w:rPr>
        <w:t>За све што овим Уговором није посебно утврђено примењују се одредбе Закона о планирању и изградњи објеката и Закона о облигационим односима.</w:t>
      </w:r>
    </w:p>
    <w:p>
      <w:pPr>
        <w:pStyle w:val="Standard"/>
        <w:spacing w:lineRule="auto" w:line="276"/>
        <w:jc w:val="center"/>
        <w:rPr>
          <w:rFonts w:ascii="Arial" w:hAnsi="Arial" w:cs="Arial"/>
          <w:bCs/>
          <w:sz w:val="21"/>
          <w:szCs w:val="21"/>
        </w:rPr>
      </w:pPr>
      <w:r>
        <w:rPr>
          <w:rFonts w:cs="Arial" w:ascii="Arial" w:hAnsi="Arial"/>
          <w:bCs/>
          <w:sz w:val="21"/>
          <w:szCs w:val="21"/>
        </w:rPr>
      </w:r>
    </w:p>
    <w:p>
      <w:pPr>
        <w:pStyle w:val="Standard"/>
        <w:spacing w:lineRule="auto" w:line="276"/>
        <w:jc w:val="center"/>
        <w:rPr>
          <w:rFonts w:ascii="Arial" w:hAnsi="Arial"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  <w:t>Члан 20.</w:t>
      </w:r>
    </w:p>
    <w:p>
      <w:pPr>
        <w:pStyle w:val="Standard"/>
        <w:spacing w:lineRule="auto" w:line="276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bCs/>
          <w:sz w:val="21"/>
          <w:szCs w:val="21"/>
        </w:rPr>
        <w:t>Прилози и саставни делови овог Уговора су:</w:t>
      </w:r>
    </w:p>
    <w:p>
      <w:pPr>
        <w:pStyle w:val="Standard"/>
        <w:numPr>
          <w:ilvl w:val="0"/>
          <w:numId w:val="2"/>
        </w:numPr>
        <w:spacing w:lineRule="auto" w:line="276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bCs/>
          <w:color w:val="000000"/>
          <w:sz w:val="21"/>
          <w:szCs w:val="21"/>
        </w:rPr>
        <w:t xml:space="preserve">понуда Извођача бр. </w:t>
      </w:r>
      <w:r>
        <w:rPr>
          <w:rFonts w:cs="Arial" w:ascii="Arial" w:hAnsi="Arial"/>
          <w:bCs/>
          <w:color w:val="000000"/>
          <w:sz w:val="21"/>
          <w:szCs w:val="21"/>
          <w:lang w:val="sr-RS"/>
        </w:rPr>
        <w:t>____________</w:t>
      </w:r>
      <w:r>
        <w:rPr>
          <w:rFonts w:cs="Arial" w:ascii="Arial" w:hAnsi="Arial"/>
          <w:bCs/>
          <w:color w:val="000000"/>
          <w:sz w:val="21"/>
          <w:szCs w:val="21"/>
        </w:rPr>
        <w:t>од ____________202</w:t>
      </w:r>
      <w:r>
        <w:rPr>
          <w:rFonts w:cs="Arial" w:ascii="Arial" w:hAnsi="Arial"/>
          <w:bCs/>
          <w:color w:val="000000"/>
          <w:sz w:val="21"/>
          <w:szCs w:val="21"/>
          <w:lang w:val="sr-RS"/>
        </w:rPr>
        <w:t>5</w:t>
      </w:r>
      <w:r>
        <w:rPr>
          <w:rFonts w:cs="Arial" w:ascii="Arial" w:hAnsi="Arial"/>
          <w:bCs/>
          <w:color w:val="000000"/>
          <w:sz w:val="21"/>
          <w:szCs w:val="21"/>
          <w:lang w:val="sr-Latn-RS"/>
        </w:rPr>
        <w:t>.</w:t>
      </w:r>
      <w:r>
        <w:rPr>
          <w:rFonts w:cs="Arial" w:ascii="Arial" w:hAnsi="Arial"/>
          <w:bCs/>
          <w:color w:val="000000"/>
          <w:sz w:val="21"/>
          <w:szCs w:val="21"/>
          <w:lang w:val="sr-RS"/>
        </w:rPr>
        <w:t xml:space="preserve"> </w:t>
      </w:r>
      <w:r>
        <w:rPr>
          <w:rFonts w:cs="Arial" w:ascii="Arial" w:hAnsi="Arial"/>
          <w:bCs/>
          <w:color w:val="000000"/>
          <w:sz w:val="21"/>
          <w:szCs w:val="21"/>
        </w:rPr>
        <w:t>године</w:t>
      </w:r>
    </w:p>
    <w:p>
      <w:pPr>
        <w:pStyle w:val="Standard"/>
        <w:numPr>
          <w:ilvl w:val="0"/>
          <w:numId w:val="2"/>
        </w:numPr>
        <w:spacing w:lineRule="auto" w:line="276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bCs/>
          <w:color w:val="000000"/>
          <w:sz w:val="21"/>
          <w:szCs w:val="21"/>
        </w:rPr>
        <w:t>полиса осигурања градилишта</w:t>
      </w:r>
    </w:p>
    <w:p>
      <w:pPr>
        <w:pStyle w:val="Standard"/>
        <w:numPr>
          <w:ilvl w:val="0"/>
          <w:numId w:val="2"/>
        </w:numPr>
        <w:spacing w:lineRule="auto" w:line="276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bCs/>
          <w:color w:val="000000"/>
          <w:sz w:val="21"/>
          <w:szCs w:val="21"/>
          <w:lang w:val="sr-RS"/>
        </w:rPr>
        <w:t>банкраска гаранција</w:t>
      </w:r>
      <w:r>
        <w:rPr>
          <w:rFonts w:cs="Arial" w:ascii="Arial" w:hAnsi="Arial"/>
          <w:bCs/>
          <w:color w:val="000000"/>
          <w:sz w:val="21"/>
          <w:szCs w:val="21"/>
        </w:rPr>
        <w:t xml:space="preserve"> за добро извршење посла на износ од 10% од вредности уговора без ПДВ-а са роком важења минимум 60 дана од дана завршетка уговора.</w:t>
      </w:r>
    </w:p>
    <w:p>
      <w:pPr>
        <w:pStyle w:val="Standard"/>
        <w:spacing w:lineRule="auto" w:line="276"/>
        <w:jc w:val="both"/>
        <w:rPr>
          <w:rFonts w:ascii="Arial" w:hAnsi="Arial" w:cs="Arial"/>
          <w:bCs/>
          <w:color w:val="000000"/>
          <w:sz w:val="21"/>
          <w:szCs w:val="21"/>
        </w:rPr>
      </w:pPr>
      <w:r>
        <w:rPr>
          <w:rFonts w:cs="Arial" w:ascii="Arial" w:hAnsi="Arial"/>
          <w:bCs/>
          <w:color w:val="000000"/>
          <w:sz w:val="21"/>
          <w:szCs w:val="21"/>
        </w:rPr>
      </w:r>
    </w:p>
    <w:p>
      <w:pPr>
        <w:pStyle w:val="Standard"/>
        <w:spacing w:lineRule="auto" w:line="276"/>
        <w:jc w:val="center"/>
        <w:rPr>
          <w:rFonts w:ascii="Arial" w:hAnsi="Arial"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  <w:t>Члан 21.</w:t>
      </w:r>
    </w:p>
    <w:p>
      <w:pPr>
        <w:pStyle w:val="Standard"/>
        <w:spacing w:lineRule="auto" w:line="276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bCs/>
          <w:sz w:val="21"/>
          <w:szCs w:val="21"/>
        </w:rPr>
        <w:t>Све евентуалне спорове уговорне стране ће решавати споразумно.</w:t>
      </w:r>
    </w:p>
    <w:p>
      <w:pPr>
        <w:pStyle w:val="Standard"/>
        <w:spacing w:lineRule="auto" w:line="276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bCs/>
          <w:sz w:val="21"/>
          <w:szCs w:val="21"/>
        </w:rPr>
        <w:t>Уколико до споразума не дође, уговара се надлежност Привредног суда у Зајечару.</w:t>
      </w:r>
    </w:p>
    <w:p>
      <w:pPr>
        <w:pStyle w:val="Standard"/>
        <w:spacing w:lineRule="auto" w:line="276"/>
        <w:jc w:val="both"/>
        <w:rPr>
          <w:rFonts w:ascii="Arial" w:hAnsi="Arial" w:cs="Arial"/>
          <w:bCs/>
          <w:sz w:val="21"/>
          <w:szCs w:val="21"/>
        </w:rPr>
      </w:pPr>
      <w:r>
        <w:rPr>
          <w:rFonts w:cs="Arial" w:ascii="Arial" w:hAnsi="Arial"/>
          <w:bCs/>
          <w:sz w:val="21"/>
          <w:szCs w:val="21"/>
        </w:rPr>
      </w:r>
    </w:p>
    <w:p>
      <w:pPr>
        <w:pStyle w:val="Standard"/>
        <w:spacing w:lineRule="auto" w:line="276"/>
        <w:jc w:val="center"/>
        <w:rPr>
          <w:rFonts w:ascii="Arial" w:hAnsi="Arial"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  <w:t>Члан 22.</w:t>
      </w:r>
    </w:p>
    <w:p>
      <w:pPr>
        <w:pStyle w:val="Standard"/>
        <w:spacing w:lineRule="auto" w:line="276"/>
        <w:rPr>
          <w:rFonts w:ascii="Arial" w:hAnsi="Arial"/>
          <w:sz w:val="21"/>
          <w:szCs w:val="21"/>
        </w:rPr>
      </w:pPr>
      <w:r>
        <w:rPr>
          <w:rFonts w:cs="Arial" w:ascii="Arial" w:hAnsi="Arial"/>
          <w:bCs/>
          <w:sz w:val="21"/>
          <w:szCs w:val="21"/>
        </w:rPr>
        <w:t>Овај  Уговор ступа на снагу даном потписа свих уговорних страна.</w:t>
      </w:r>
    </w:p>
    <w:p>
      <w:pPr>
        <w:pStyle w:val="Standard"/>
        <w:spacing w:lineRule="auto" w:line="276"/>
        <w:jc w:val="center"/>
        <w:rPr>
          <w:rFonts w:ascii="Arial" w:hAnsi="Arial" w:cs="Arial"/>
          <w:b/>
          <w:b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</w:r>
    </w:p>
    <w:p>
      <w:pPr>
        <w:pStyle w:val="Standard"/>
        <w:spacing w:lineRule="auto" w:line="276"/>
        <w:jc w:val="center"/>
        <w:rPr>
          <w:rFonts w:ascii="Arial" w:hAnsi="Arial"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  <w:t>Члан 23.</w:t>
      </w:r>
    </w:p>
    <w:p>
      <w:pPr>
        <w:pStyle w:val="Standard"/>
        <w:spacing w:lineRule="auto" w:line="276"/>
        <w:jc w:val="both"/>
        <w:rPr>
          <w:rFonts w:ascii="Arial" w:hAnsi="Arial"/>
          <w:sz w:val="21"/>
          <w:szCs w:val="21"/>
        </w:rPr>
      </w:pPr>
      <w:r>
        <w:rPr>
          <w:rFonts w:cs="Arial" w:ascii="Arial" w:hAnsi="Arial"/>
          <w:bCs/>
          <w:sz w:val="21"/>
          <w:szCs w:val="21"/>
        </w:rPr>
        <w:t>Овај Уговор је сачињен у четири једнаких</w:t>
      </w:r>
      <w:r>
        <w:rPr>
          <w:rFonts w:cs="Arial" w:ascii="Arial" w:hAnsi="Arial"/>
          <w:sz w:val="21"/>
          <w:szCs w:val="21"/>
        </w:rPr>
        <w:t xml:space="preserve"> </w:t>
      </w:r>
      <w:r>
        <w:rPr>
          <w:rFonts w:cs="Arial" w:ascii="Arial" w:hAnsi="Arial"/>
          <w:bCs/>
          <w:sz w:val="21"/>
          <w:szCs w:val="21"/>
        </w:rPr>
        <w:t>примерака, по два за сваку уговорну страну.</w:t>
      </w:r>
    </w:p>
    <w:p>
      <w:pPr>
        <w:pStyle w:val="Standard"/>
        <w:rPr>
          <w:rFonts w:ascii="Arial" w:hAnsi="Arial" w:cs="Arial"/>
          <w:bCs/>
          <w:sz w:val="21"/>
          <w:szCs w:val="21"/>
        </w:rPr>
      </w:pPr>
      <w:r>
        <w:rPr>
          <w:rFonts w:cs="Arial" w:ascii="Arial" w:hAnsi="Arial"/>
          <w:bCs/>
          <w:sz w:val="21"/>
          <w:szCs w:val="21"/>
        </w:rPr>
      </w:r>
    </w:p>
    <w:tbl>
      <w:tblPr>
        <w:tblW w:w="9210" w:type="dxa"/>
        <w:jc w:val="left"/>
        <w:tblInd w:w="2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590"/>
        <w:gridCol w:w="4619"/>
      </w:tblGrid>
      <w:tr>
        <w:trPr/>
        <w:tc>
          <w:tcPr>
            <w:tcW w:w="4590" w:type="dxa"/>
            <w:tcBorders/>
          </w:tcPr>
          <w:p>
            <w:pPr>
              <w:pStyle w:val="Standard"/>
              <w:widowControl w:val="false"/>
              <w:tabs>
                <w:tab w:val="clear" w:pos="709"/>
                <w:tab w:val="left" w:pos="0" w:leader="none"/>
              </w:tabs>
              <w:ind w:right="-46" w:hanging="0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i/>
                <w:sz w:val="21"/>
                <w:szCs w:val="21"/>
              </w:rPr>
              <w:t>ЗА НАРУЧИОЦА</w:t>
            </w:r>
          </w:p>
        </w:tc>
        <w:tc>
          <w:tcPr>
            <w:tcW w:w="4619" w:type="dxa"/>
            <w:tcBorders/>
          </w:tcPr>
          <w:p>
            <w:pPr>
              <w:pStyle w:val="Standard"/>
              <w:widowControl w:val="false"/>
              <w:tabs>
                <w:tab w:val="clear" w:pos="709"/>
                <w:tab w:val="left" w:pos="0" w:leader="none"/>
              </w:tabs>
              <w:ind w:right="-46" w:hanging="0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Times New Roman" w:ascii="Arial" w:hAnsi="Arial"/>
                <w:i/>
                <w:sz w:val="21"/>
                <w:szCs w:val="21"/>
              </w:rPr>
              <w:t xml:space="preserve"> </w:t>
            </w:r>
            <w:r>
              <w:rPr>
                <w:rFonts w:ascii="Arial" w:hAnsi="Arial"/>
                <w:i/>
                <w:sz w:val="21"/>
                <w:szCs w:val="21"/>
              </w:rPr>
              <w:t>ЗА ПОНУЂАЧА</w:t>
            </w:r>
          </w:p>
        </w:tc>
      </w:tr>
      <w:tr>
        <w:trPr/>
        <w:tc>
          <w:tcPr>
            <w:tcW w:w="4590" w:type="dxa"/>
            <w:tcBorders/>
          </w:tcPr>
          <w:p>
            <w:pPr>
              <w:pStyle w:val="Standard"/>
              <w:widowControl w:val="false"/>
              <w:tabs>
                <w:tab w:val="clear" w:pos="709"/>
                <w:tab w:val="left" w:pos="0" w:leader="none"/>
              </w:tabs>
              <w:ind w:right="-46" w:hanging="0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i/>
                <w:sz w:val="21"/>
                <w:szCs w:val="21"/>
              </w:rPr>
              <w:t>ГРАДСКА УПРАВА ГРАДА ЗАЈЕЧАРА</w:t>
            </w:r>
          </w:p>
        </w:tc>
        <w:tc>
          <w:tcPr>
            <w:tcW w:w="4619" w:type="dxa"/>
            <w:tcBorders/>
          </w:tcPr>
          <w:p>
            <w:pPr>
              <w:pStyle w:val="Standard"/>
              <w:widowControl w:val="false"/>
              <w:tabs>
                <w:tab w:val="clear" w:pos="709"/>
                <w:tab w:val="left" w:pos="0" w:leader="none"/>
              </w:tabs>
              <w:ind w:right="-46" w:hanging="0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i/>
                <w:sz w:val="21"/>
                <w:szCs w:val="21"/>
              </w:rPr>
              <w:t>(Назив и седиште понуђача)</w:t>
            </w:r>
          </w:p>
        </w:tc>
      </w:tr>
      <w:tr>
        <w:trPr/>
        <w:tc>
          <w:tcPr>
            <w:tcW w:w="4590" w:type="dxa"/>
            <w:tcBorders/>
          </w:tcPr>
          <w:p>
            <w:pPr>
              <w:pStyle w:val="Standard"/>
              <w:widowControl w:val="false"/>
              <w:tabs>
                <w:tab w:val="clear" w:pos="709"/>
                <w:tab w:val="left" w:pos="0" w:leader="none"/>
              </w:tabs>
              <w:ind w:right="-46" w:hanging="0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i/>
                <w:sz w:val="21"/>
                <w:szCs w:val="21"/>
                <w:lang w:val="sr-RS"/>
              </w:rPr>
              <w:t>Начелник</w:t>
            </w:r>
          </w:p>
        </w:tc>
        <w:tc>
          <w:tcPr>
            <w:tcW w:w="4619" w:type="dxa"/>
            <w:tcBorders/>
          </w:tcPr>
          <w:p>
            <w:pPr>
              <w:pStyle w:val="Standard"/>
              <w:widowControl w:val="false"/>
              <w:tabs>
                <w:tab w:val="clear" w:pos="709"/>
                <w:tab w:val="left" w:pos="0" w:leader="none"/>
              </w:tabs>
              <w:ind w:right="-46" w:hanging="0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i/>
                <w:sz w:val="21"/>
                <w:szCs w:val="21"/>
              </w:rPr>
              <w:t>(Функција потписника уговора)</w:t>
            </w:r>
          </w:p>
        </w:tc>
      </w:tr>
      <w:tr>
        <w:trPr/>
        <w:tc>
          <w:tcPr>
            <w:tcW w:w="4590" w:type="dxa"/>
            <w:tcBorders/>
          </w:tcPr>
          <w:p>
            <w:pPr>
              <w:pStyle w:val="Standard"/>
              <w:widowControl w:val="false"/>
              <w:tabs>
                <w:tab w:val="clear" w:pos="709"/>
                <w:tab w:val="left" w:pos="0" w:leader="none"/>
              </w:tabs>
              <w:ind w:right="-46" w:hanging="0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i/>
                <w:sz w:val="21"/>
                <w:szCs w:val="21"/>
                <w:lang w:val="sr-RS"/>
              </w:rPr>
              <w:t>Слободан Виденовић</w:t>
            </w:r>
            <w:r>
              <w:rPr>
                <w:rFonts w:ascii="Arial" w:hAnsi="Arial"/>
                <w:i/>
                <w:sz w:val="21"/>
                <w:szCs w:val="21"/>
              </w:rPr>
              <w:t>, дипл. прав.</w:t>
            </w:r>
          </w:p>
        </w:tc>
        <w:tc>
          <w:tcPr>
            <w:tcW w:w="4619" w:type="dxa"/>
            <w:tcBorders/>
          </w:tcPr>
          <w:p>
            <w:pPr>
              <w:pStyle w:val="Standard"/>
              <w:widowControl w:val="false"/>
              <w:tabs>
                <w:tab w:val="clear" w:pos="709"/>
                <w:tab w:val="left" w:pos="0" w:leader="none"/>
              </w:tabs>
              <w:ind w:right="-46" w:hanging="0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i/>
                <w:sz w:val="21"/>
                <w:szCs w:val="21"/>
              </w:rPr>
              <w:t>(име и презиме потписника уговора)</w:t>
            </w:r>
          </w:p>
        </w:tc>
      </w:tr>
      <w:tr>
        <w:trPr/>
        <w:tc>
          <w:tcPr>
            <w:tcW w:w="4590" w:type="dxa"/>
            <w:tcBorders/>
          </w:tcPr>
          <w:p>
            <w:pPr>
              <w:pStyle w:val="Standard"/>
              <w:widowControl w:val="false"/>
              <w:pBdr>
                <w:bottom w:val="single" w:sz="12" w:space="1" w:color="000000"/>
              </w:pBdr>
              <w:tabs>
                <w:tab w:val="clear" w:pos="709"/>
                <w:tab w:val="left" w:pos="0" w:leader="none"/>
              </w:tabs>
              <w:snapToGrid w:val="false"/>
              <w:ind w:right="-46" w:hanging="0"/>
              <w:jc w:val="both"/>
              <w:rPr>
                <w:rFonts w:ascii="Arial" w:hAnsi="Arial"/>
                <w:i/>
                <w:i/>
                <w:sz w:val="21"/>
                <w:szCs w:val="21"/>
              </w:rPr>
            </w:pPr>
            <w:r>
              <w:rPr>
                <w:rFonts w:ascii="Arial" w:hAnsi="Arial"/>
                <w:i/>
                <w:sz w:val="21"/>
                <w:szCs w:val="21"/>
              </w:rPr>
            </w:r>
          </w:p>
          <w:p>
            <w:pPr>
              <w:pStyle w:val="Standard"/>
              <w:widowControl w:val="false"/>
              <w:pBdr>
                <w:bottom w:val="single" w:sz="12" w:space="1" w:color="000000"/>
              </w:pBdr>
              <w:tabs>
                <w:tab w:val="clear" w:pos="709"/>
                <w:tab w:val="left" w:pos="0" w:leader="none"/>
              </w:tabs>
              <w:ind w:right="-46" w:hanging="0"/>
              <w:jc w:val="both"/>
              <w:rPr>
                <w:rFonts w:ascii="Arial" w:hAnsi="Arial"/>
                <w:i/>
                <w:i/>
                <w:sz w:val="21"/>
                <w:szCs w:val="21"/>
              </w:rPr>
            </w:pPr>
            <w:r>
              <w:rPr>
                <w:rFonts w:ascii="Arial" w:hAnsi="Arial"/>
                <w:i/>
                <w:sz w:val="21"/>
                <w:szCs w:val="21"/>
              </w:rPr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0" w:leader="none"/>
              </w:tabs>
              <w:ind w:right="-46" w:hanging="0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i/>
                <w:sz w:val="21"/>
                <w:szCs w:val="21"/>
              </w:rPr>
              <w:t>(потпис и печат)</w:t>
            </w:r>
          </w:p>
        </w:tc>
        <w:tc>
          <w:tcPr>
            <w:tcW w:w="4619" w:type="dxa"/>
            <w:tcBorders/>
          </w:tcPr>
          <w:p>
            <w:pPr>
              <w:pStyle w:val="Standard"/>
              <w:widowControl w:val="false"/>
              <w:pBdr>
                <w:bottom w:val="single" w:sz="12" w:space="1" w:color="000000"/>
              </w:pBdr>
              <w:tabs>
                <w:tab w:val="clear" w:pos="709"/>
                <w:tab w:val="left" w:pos="0" w:leader="none"/>
              </w:tabs>
              <w:snapToGrid w:val="false"/>
              <w:ind w:right="-46" w:hanging="0"/>
              <w:jc w:val="both"/>
              <w:rPr>
                <w:rFonts w:ascii="Arial" w:hAnsi="Arial"/>
                <w:i/>
                <w:i/>
                <w:sz w:val="21"/>
                <w:szCs w:val="21"/>
              </w:rPr>
            </w:pPr>
            <w:r>
              <w:rPr>
                <w:rFonts w:ascii="Arial" w:hAnsi="Arial"/>
                <w:i/>
                <w:sz w:val="21"/>
                <w:szCs w:val="21"/>
              </w:rPr>
            </w:r>
          </w:p>
          <w:p>
            <w:pPr>
              <w:pStyle w:val="Standard"/>
              <w:widowControl w:val="false"/>
              <w:pBdr>
                <w:bottom w:val="single" w:sz="12" w:space="1" w:color="000000"/>
              </w:pBdr>
              <w:tabs>
                <w:tab w:val="clear" w:pos="709"/>
                <w:tab w:val="left" w:pos="0" w:leader="none"/>
              </w:tabs>
              <w:ind w:right="-46" w:hanging="0"/>
              <w:jc w:val="both"/>
              <w:rPr>
                <w:rFonts w:ascii="Arial" w:hAnsi="Arial"/>
                <w:i/>
                <w:i/>
                <w:sz w:val="21"/>
                <w:szCs w:val="21"/>
              </w:rPr>
            </w:pPr>
            <w:r>
              <w:rPr>
                <w:rFonts w:ascii="Arial" w:hAnsi="Arial"/>
                <w:i/>
                <w:sz w:val="21"/>
                <w:szCs w:val="21"/>
              </w:rPr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0" w:leader="none"/>
              </w:tabs>
              <w:ind w:right="-46" w:hanging="0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i/>
                <w:sz w:val="21"/>
                <w:szCs w:val="21"/>
              </w:rPr>
              <w:t>(потпис)</w:t>
            </w:r>
          </w:p>
        </w:tc>
      </w:tr>
    </w:tbl>
    <w:p>
      <w:pPr>
        <w:pStyle w:val="BodyText3"/>
        <w:spacing w:before="0" w:after="0"/>
        <w:rPr>
          <w:rFonts w:ascii="Arial" w:hAnsi="Arial"/>
          <w:sz w:val="21"/>
          <w:szCs w:val="21"/>
        </w:rPr>
      </w:pPr>
      <w:r>
        <w:rPr/>
      </w:r>
    </w:p>
    <w:sectPr>
      <w:footerReference w:type="default" r:id="rId2"/>
      <w:type w:val="nextPage"/>
      <w:pgSz w:w="11906" w:h="16838"/>
      <w:pgMar w:left="1134" w:right="1134" w:gutter="0" w:header="0" w:top="1134" w:footer="720" w:bottom="1134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Arial">
    <w:charset w:val="01"/>
    <w:family w:val="swiss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  <w:docPartGallery w:val="Page Numbers (Top of Page)"/>
        <w:docPartUnique w:val="true"/>
      </w:docPartObj>
      <w:id w:val="1167465185"/>
    </w:sdtPr>
    <w:sdtContent>
      <w:p>
        <w:pPr>
          <w:pStyle w:val="Footer"/>
          <w:jc w:val="right"/>
          <w:rPr/>
        </w:pPr>
        <w:r>
          <w:rPr>
            <w:lang w:val="sr-RS"/>
          </w:rPr>
          <w:t>Страна</w:t>
        </w:r>
        <w:r>
          <w:rPr/>
          <w:t xml:space="preserve"> </w:t>
        </w:r>
        <w:r>
          <w:rPr>
            <w:b/>
            <w:bCs/>
            <w:szCs w:val="24"/>
          </w:rPr>
          <w:fldChar w:fldCharType="begin"/>
        </w:r>
        <w:r>
          <w:rPr>
            <w:b/>
            <w:szCs w:val="24"/>
            <w:bCs/>
          </w:rPr>
          <w:instrText xml:space="preserve"> PAGE </w:instrText>
        </w:r>
        <w:r>
          <w:rPr>
            <w:b/>
            <w:szCs w:val="24"/>
            <w:bCs/>
          </w:rPr>
          <w:fldChar w:fldCharType="separate"/>
        </w:r>
        <w:r>
          <w:rPr>
            <w:b/>
            <w:szCs w:val="24"/>
            <w:bCs/>
          </w:rPr>
          <w:t>4</w:t>
        </w:r>
        <w:r>
          <w:rPr>
            <w:b/>
            <w:szCs w:val="24"/>
            <w:bCs/>
          </w:rPr>
          <w:fldChar w:fldCharType="end"/>
        </w:r>
        <w:r>
          <w:rPr/>
          <w:t xml:space="preserve"> </w:t>
        </w:r>
        <w:r>
          <w:rPr>
            <w:lang w:val="sr-RS"/>
          </w:rPr>
          <w:t>од</w:t>
        </w:r>
        <w:r>
          <w:rPr/>
          <w:t xml:space="preserve"> </w:t>
        </w:r>
        <w:r>
          <w:rPr>
            <w:b/>
            <w:bCs/>
            <w:szCs w:val="24"/>
          </w:rPr>
          <w:fldChar w:fldCharType="begin"/>
        </w:r>
        <w:r>
          <w:rPr>
            <w:b/>
            <w:szCs w:val="24"/>
            <w:bCs/>
          </w:rPr>
          <w:instrText xml:space="preserve"> NUMPAGES </w:instrText>
        </w:r>
        <w:r>
          <w:rPr>
            <w:b/>
            <w:szCs w:val="24"/>
            <w:bCs/>
          </w:rPr>
          <w:fldChar w:fldCharType="separate"/>
        </w:r>
        <w:r>
          <w:rPr>
            <w:b/>
            <w:szCs w:val="24"/>
            <w:bCs/>
          </w:rPr>
          <w:t>6</w:t>
        </w:r>
        <w:r>
          <w:rPr>
            <w:b/>
            <w:szCs w:val="24"/>
            <w:bCs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3"/>
    <w:lvlOverride w:ilvl="0">
      <w:startOverride w:val="1"/>
    </w:lvlOverride>
  </w:num>
  <w:num w:numId="8">
    <w:abstractNumId w:val="3"/>
  </w:num>
  <w:num w:numId="9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7z0" w:customStyle="1">
    <w:name w:val="WW8Num17z0"/>
    <w:qFormat/>
    <w:rPr>
      <w:b/>
    </w:rPr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WW8Num19z0" w:customStyle="1">
    <w:name w:val="WW8Num19z0"/>
    <w:qFormat/>
    <w:rPr>
      <w:rFonts w:ascii="Times New Roman" w:hAnsi="Times New Roman" w:eastAsia="Times New Roman" w:cs="Times New Roman"/>
    </w:rPr>
  </w:style>
  <w:style w:type="character" w:styleId="WW8Num19z1" w:customStyle="1">
    <w:name w:val="WW8Num19z1"/>
    <w:qFormat/>
    <w:rPr>
      <w:rFonts w:ascii="Courier New" w:hAnsi="Courier New" w:eastAsia="Courier New" w:cs="Courier New"/>
    </w:rPr>
  </w:style>
  <w:style w:type="character" w:styleId="WW8Num19z2" w:customStyle="1">
    <w:name w:val="WW8Num19z2"/>
    <w:qFormat/>
    <w:rPr>
      <w:rFonts w:ascii="Wingdings" w:hAnsi="Wingdings" w:eastAsia="Wingdings" w:cs="Wingdings"/>
    </w:rPr>
  </w:style>
  <w:style w:type="character" w:styleId="WW8Num19z3" w:customStyle="1">
    <w:name w:val="WW8Num19z3"/>
    <w:qFormat/>
    <w:rPr>
      <w:rFonts w:ascii="Symbol" w:hAnsi="Symbol" w:eastAsia="Symbol" w:cs="Symbol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3c2b27"/>
    <w:rPr>
      <w:szCs w:val="21"/>
    </w:rPr>
  </w:style>
  <w:style w:type="character" w:styleId="FooterChar" w:customStyle="1">
    <w:name w:val="Footer Char"/>
    <w:basedOn w:val="DefaultParagraphFont"/>
    <w:link w:val="Footer"/>
    <w:uiPriority w:val="99"/>
    <w:qFormat/>
    <w:rsid w:val="003c2b27"/>
    <w:rPr>
      <w:szCs w:val="21"/>
    </w:rPr>
  </w:style>
  <w:style w:type="paragraph" w:styleId="Heading" w:customStyle="1">
    <w:name w:val="Heading"/>
    <w:basedOn w:val="Standard"/>
    <w:next w:val="Textbody1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1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Textbody1" w:customStyle="1">
    <w:name w:val="Text body"/>
    <w:basedOn w:val="Standard"/>
    <w:qFormat/>
    <w:pPr>
      <w:spacing w:lineRule="auto" w:line="288" w:before="0" w:after="140"/>
    </w:pPr>
    <w:rPr/>
  </w:style>
  <w:style w:type="paragraph" w:styleId="Caption1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BodyText3">
    <w:name w:val="Body Text 3"/>
    <w:basedOn w:val="Standard"/>
    <w:qFormat/>
    <w:pPr>
      <w:spacing w:lineRule="atLeast" w:line="100" w:before="0" w:after="120"/>
    </w:pPr>
    <w:rPr>
      <w:rFonts w:ascii="Times New Roman" w:hAnsi="Times New Roman" w:eastAsia="Times New Roman" w:cs="Times New Roman"/>
      <w:sz w:val="16"/>
      <w:szCs w:val="16"/>
    </w:rPr>
  </w:style>
  <w:style w:type="paragraph" w:styleId="ListParagraph">
    <w:name w:val="List Paragraph"/>
    <w:basedOn w:val="Standard"/>
    <w:qFormat/>
    <w:pPr>
      <w:ind w:left="720" w:hanging="0"/>
    </w:pPr>
    <w:rPr/>
  </w:style>
  <w:style w:type="paragraph" w:styleId="TableContents" w:customStyle="1">
    <w:name w:val="Table Contents"/>
    <w:basedOn w:val="Standard"/>
    <w:qFormat/>
    <w:pPr>
      <w:suppressLineNumbers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3c2b27"/>
    <w:pPr>
      <w:tabs>
        <w:tab w:val="clear" w:pos="709"/>
        <w:tab w:val="center" w:pos="4680" w:leader="none"/>
        <w:tab w:val="right" w:pos="9360" w:leader="none"/>
      </w:tabs>
    </w:pPr>
    <w:rPr>
      <w:szCs w:val="21"/>
    </w:rPr>
  </w:style>
  <w:style w:type="paragraph" w:styleId="Footer">
    <w:name w:val="Footer"/>
    <w:basedOn w:val="Normal"/>
    <w:link w:val="FooterChar"/>
    <w:uiPriority w:val="99"/>
    <w:unhideWhenUsed/>
    <w:rsid w:val="003c2b27"/>
    <w:pPr>
      <w:tabs>
        <w:tab w:val="clear" w:pos="709"/>
        <w:tab w:val="center" w:pos="4680" w:leader="none"/>
        <w:tab w:val="right" w:pos="9360" w:leader="none"/>
      </w:tabs>
    </w:pPr>
    <w:rPr>
      <w:szCs w:val="21"/>
    </w:rPr>
  </w:style>
  <w:style w:type="numbering" w:styleId="NoList" w:default="1">
    <w:name w:val="No List"/>
    <w:uiPriority w:val="99"/>
    <w:semiHidden/>
    <w:unhideWhenUsed/>
    <w:qFormat/>
  </w:style>
  <w:style w:type="numbering" w:styleId="WW8Num17" w:customStyle="1">
    <w:name w:val="WW8Num17"/>
    <w:qFormat/>
  </w:style>
  <w:style w:type="numbering" w:styleId="WW8Num19" w:customStyle="1">
    <w:name w:val="WW8Num19"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LibreOffice/7.3.2.2$Windows_X86_64 LibreOffice_project/49f2b1bff42cfccbd8f788c8dc32c1c309559be0</Application>
  <AppVersion>15.0000</AppVersion>
  <Pages>6</Pages>
  <Words>2206</Words>
  <Characters>12500</Characters>
  <CharactersWithSpaces>14582</CharactersWithSpaces>
  <Paragraphs>141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2024-07-04T21:25:00Z</dcterms:created>
  <dc:creator>Ivan Zivkovic</dc:creator>
  <dc:description/>
  <dc:language>en-US</dc:language>
  <cp:lastModifiedBy/>
  <cp:lastPrinted>2024-08-29T13:58:30Z</cp:lastPrinted>
  <dcterms:modified xsi:type="dcterms:W3CDTF">2025-02-21T12:42:37Z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