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="-1418" w:tblpY="-1416"/>
        <w:tblW w:w="12171" w:type="dxa"/>
        <w:tblLook w:val="01E0"/>
      </w:tblPr>
      <w:tblGrid>
        <w:gridCol w:w="5079"/>
        <w:gridCol w:w="1709"/>
        <w:gridCol w:w="5383"/>
      </w:tblGrid>
      <w:tr w:rsidR="00515468" w:rsidRPr="00B1330E" w:rsidTr="00515468">
        <w:trPr>
          <w:trHeight w:hRule="exact" w:val="2099"/>
        </w:trPr>
        <w:tc>
          <w:tcPr>
            <w:tcW w:w="5079" w:type="dxa"/>
            <w:tcBorders>
              <w:bottom w:val="double" w:sz="4" w:space="0" w:color="auto"/>
            </w:tcBorders>
            <w:vAlign w:val="center"/>
          </w:tcPr>
          <w:p w:rsidR="00515468" w:rsidRPr="00B1330E" w:rsidRDefault="00515468" w:rsidP="00515468">
            <w:pPr>
              <w:pStyle w:val="Heading1"/>
              <w:rPr>
                <w:rFonts w:ascii="Cambria" w:hAnsi="Cambria"/>
                <w:b/>
                <w:bCs/>
                <w:sz w:val="32"/>
                <w:szCs w:val="32"/>
                <w:lang w:val="en-US"/>
              </w:rPr>
            </w:pPr>
            <w:r w:rsidRPr="00B1330E">
              <w:rPr>
                <w:rFonts w:ascii="Cambria" w:hAnsi="Cambria"/>
                <w:b/>
                <w:bCs/>
                <w:sz w:val="32"/>
                <w:szCs w:val="32"/>
              </w:rPr>
              <w:t>ОПШТА БОЛНИЦА</w:t>
            </w:r>
          </w:p>
          <w:p w:rsidR="00515468" w:rsidRPr="00B1330E" w:rsidRDefault="00515468" w:rsidP="00515468">
            <w:pPr>
              <w:pStyle w:val="Heading1"/>
              <w:rPr>
                <w:rFonts w:ascii="Cambria" w:hAnsi="Cambria"/>
                <w:b/>
                <w:bCs/>
                <w:sz w:val="28"/>
                <w:szCs w:val="28"/>
                <w:lang w:val="en-US"/>
              </w:rPr>
            </w:pPr>
            <w:r w:rsidRPr="00B1330E">
              <w:rPr>
                <w:rFonts w:ascii="Cambria" w:hAnsi="Cambria"/>
                <w:b/>
                <w:i/>
                <w:sz w:val="28"/>
                <w:szCs w:val="28"/>
              </w:rPr>
              <w:t>„Др Радивој Симоновић“ Сомбор</w:t>
            </w:r>
          </w:p>
          <w:p w:rsidR="00515468" w:rsidRPr="00B1330E" w:rsidRDefault="00515468" w:rsidP="00515468">
            <w:pPr>
              <w:jc w:val="center"/>
              <w:rPr>
                <w:rFonts w:ascii="Cambria" w:hAnsi="Cambria"/>
                <w:b/>
                <w:i/>
                <w:sz w:val="28"/>
                <w:szCs w:val="28"/>
              </w:rPr>
            </w:pPr>
            <w:r w:rsidRPr="00B1330E">
              <w:rPr>
                <w:rFonts w:ascii="Cambria" w:hAnsi="Cambria"/>
                <w:b/>
                <w:i/>
                <w:sz w:val="28"/>
                <w:szCs w:val="28"/>
              </w:rPr>
              <w:t>Војвођанска 75</w:t>
            </w:r>
          </w:p>
          <w:p w:rsidR="00515468" w:rsidRPr="00B1330E" w:rsidRDefault="00515468" w:rsidP="00515468">
            <w:pPr>
              <w:jc w:val="center"/>
              <w:rPr>
                <w:rFonts w:ascii="Cambria" w:hAnsi="Cambria"/>
              </w:rPr>
            </w:pPr>
            <w:r w:rsidRPr="00B1330E">
              <w:rPr>
                <w:rFonts w:ascii="Cambria" w:hAnsi="Cambria"/>
                <w:b/>
                <w:i/>
                <w:sz w:val="28"/>
                <w:szCs w:val="28"/>
              </w:rPr>
              <w:t>25000 Сомбор</w:t>
            </w:r>
          </w:p>
        </w:tc>
        <w:tc>
          <w:tcPr>
            <w:tcW w:w="1709" w:type="dxa"/>
            <w:tcBorders>
              <w:bottom w:val="double" w:sz="4" w:space="0" w:color="auto"/>
            </w:tcBorders>
            <w:vAlign w:val="center"/>
          </w:tcPr>
          <w:p w:rsidR="00515468" w:rsidRPr="00B1330E" w:rsidRDefault="00D20F03" w:rsidP="00515468">
            <w:pPr>
              <w:jc w:val="center"/>
              <w:rPr>
                <w:rFonts w:ascii="Cambria" w:hAnsi="Cambria"/>
              </w:rPr>
            </w:pPr>
            <w:r w:rsidRPr="00D20F03">
              <w:rPr>
                <w:rFonts w:ascii="Cambria" w:hAnsi="Cambria"/>
                <w:noProof/>
              </w:rPr>
              <w:drawing>
                <wp:inline distT="0" distB="0" distL="0" distR="0">
                  <wp:extent cx="809625" cy="1085850"/>
                  <wp:effectExtent l="19050" t="0" r="9525" b="0"/>
                  <wp:docPr id="4" name="Picture 4" descr="NoviLogot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oviLogot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3" w:type="dxa"/>
            <w:tcBorders>
              <w:bottom w:val="double" w:sz="4" w:space="0" w:color="auto"/>
            </w:tcBorders>
            <w:vAlign w:val="center"/>
          </w:tcPr>
          <w:tbl>
            <w:tblPr>
              <w:tblW w:w="0" w:type="auto"/>
              <w:jc w:val="center"/>
              <w:tblLook w:val="01E0"/>
            </w:tblPr>
            <w:tblGrid>
              <w:gridCol w:w="1042"/>
              <w:gridCol w:w="1400"/>
              <w:gridCol w:w="2540"/>
            </w:tblGrid>
            <w:tr w:rsidR="00515468" w:rsidRPr="00B1330E" w:rsidTr="00515468">
              <w:trPr>
                <w:trHeight w:val="196"/>
                <w:jc w:val="center"/>
              </w:trPr>
              <w:tc>
                <w:tcPr>
                  <w:tcW w:w="1042" w:type="dxa"/>
                </w:tcPr>
                <w:p w:rsidR="00515468" w:rsidRPr="00B1330E" w:rsidRDefault="00515468" w:rsidP="00002DE4">
                  <w:pPr>
                    <w:framePr w:hSpace="180" w:wrap="around" w:hAnchor="margin" w:x="-1418" w:y="-1416"/>
                    <w:jc w:val="right"/>
                    <w:rPr>
                      <w:rFonts w:ascii="Cambria" w:hAnsi="Cambria"/>
                      <w:sz w:val="16"/>
                      <w:szCs w:val="16"/>
                    </w:rPr>
                  </w:pPr>
                  <w:r w:rsidRPr="00B1330E">
                    <w:rPr>
                      <w:rFonts w:ascii="Cambria" w:hAnsi="Cambria"/>
                      <w:sz w:val="16"/>
                      <w:szCs w:val="16"/>
                    </w:rPr>
                    <w:t>Централа</w:t>
                  </w:r>
                </w:p>
              </w:tc>
              <w:tc>
                <w:tcPr>
                  <w:tcW w:w="1400" w:type="dxa"/>
                </w:tcPr>
                <w:p w:rsidR="00515468" w:rsidRPr="00B1330E" w:rsidRDefault="00515468" w:rsidP="00002DE4">
                  <w:pPr>
                    <w:framePr w:hSpace="180" w:wrap="around" w:hAnchor="margin" w:x="-1418" w:y="-1416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  <w:r w:rsidRPr="00B1330E">
                    <w:rPr>
                      <w:rFonts w:ascii="Cambria" w:hAnsi="Cambria"/>
                      <w:sz w:val="16"/>
                      <w:szCs w:val="16"/>
                    </w:rPr>
                    <w:t>……………….</w:t>
                  </w:r>
                </w:p>
              </w:tc>
              <w:tc>
                <w:tcPr>
                  <w:tcW w:w="2540" w:type="dxa"/>
                </w:tcPr>
                <w:p w:rsidR="00515468" w:rsidRPr="00B1330E" w:rsidRDefault="00515468" w:rsidP="00002DE4">
                  <w:pPr>
                    <w:framePr w:hSpace="180" w:wrap="around" w:hAnchor="margin" w:x="-1418" w:y="-1416"/>
                    <w:rPr>
                      <w:rFonts w:ascii="Cambria" w:hAnsi="Cambria"/>
                      <w:sz w:val="16"/>
                      <w:szCs w:val="16"/>
                    </w:rPr>
                  </w:pPr>
                  <w:r w:rsidRPr="00B1330E">
                    <w:rPr>
                      <w:rFonts w:ascii="Cambria" w:hAnsi="Cambria"/>
                      <w:sz w:val="16"/>
                      <w:szCs w:val="16"/>
                    </w:rPr>
                    <w:t>+381 (25) 467–700, 467–800</w:t>
                  </w:r>
                </w:p>
              </w:tc>
            </w:tr>
            <w:tr w:rsidR="00515468" w:rsidRPr="00B1330E" w:rsidTr="00515468">
              <w:trPr>
                <w:trHeight w:val="209"/>
                <w:jc w:val="center"/>
              </w:trPr>
              <w:tc>
                <w:tcPr>
                  <w:tcW w:w="1042" w:type="dxa"/>
                </w:tcPr>
                <w:p w:rsidR="00515468" w:rsidRPr="00B1330E" w:rsidRDefault="00515468" w:rsidP="00002DE4">
                  <w:pPr>
                    <w:framePr w:hSpace="180" w:wrap="around" w:hAnchor="margin" w:x="-1418" w:y="-1416"/>
                    <w:jc w:val="right"/>
                    <w:rPr>
                      <w:rFonts w:ascii="Cambria" w:hAnsi="Cambria"/>
                      <w:sz w:val="16"/>
                      <w:szCs w:val="16"/>
                    </w:rPr>
                  </w:pPr>
                  <w:r w:rsidRPr="00B1330E">
                    <w:rPr>
                      <w:rFonts w:ascii="Cambria" w:hAnsi="Cambria"/>
                      <w:sz w:val="16"/>
                      <w:szCs w:val="16"/>
                    </w:rPr>
                    <w:t>Секретар</w:t>
                  </w:r>
                </w:p>
              </w:tc>
              <w:tc>
                <w:tcPr>
                  <w:tcW w:w="1400" w:type="dxa"/>
                </w:tcPr>
                <w:p w:rsidR="00515468" w:rsidRPr="00B1330E" w:rsidRDefault="00515468" w:rsidP="00002DE4">
                  <w:pPr>
                    <w:framePr w:hSpace="180" w:wrap="around" w:hAnchor="margin" w:x="-1418" w:y="-1416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  <w:r w:rsidRPr="00B1330E">
                    <w:rPr>
                      <w:rFonts w:ascii="Cambria" w:hAnsi="Cambria"/>
                      <w:sz w:val="16"/>
                      <w:szCs w:val="16"/>
                    </w:rPr>
                    <w:t>……………….</w:t>
                  </w:r>
                </w:p>
              </w:tc>
              <w:tc>
                <w:tcPr>
                  <w:tcW w:w="2540" w:type="dxa"/>
                </w:tcPr>
                <w:p w:rsidR="00515468" w:rsidRPr="00B1330E" w:rsidRDefault="00515468" w:rsidP="00002DE4">
                  <w:pPr>
                    <w:framePr w:hSpace="180" w:wrap="around" w:hAnchor="margin" w:x="-1418" w:y="-1416"/>
                    <w:rPr>
                      <w:rFonts w:ascii="Cambria" w:hAnsi="Cambria"/>
                      <w:sz w:val="16"/>
                      <w:szCs w:val="16"/>
                    </w:rPr>
                  </w:pPr>
                  <w:r w:rsidRPr="00B1330E">
                    <w:rPr>
                      <w:rFonts w:ascii="Cambria" w:hAnsi="Cambria"/>
                      <w:sz w:val="16"/>
                      <w:szCs w:val="16"/>
                    </w:rPr>
                    <w:t>+381 (25) 467–757</w:t>
                  </w:r>
                </w:p>
              </w:tc>
            </w:tr>
            <w:tr w:rsidR="00515468" w:rsidRPr="00B1330E" w:rsidTr="00515468">
              <w:trPr>
                <w:trHeight w:val="196"/>
                <w:jc w:val="center"/>
              </w:trPr>
              <w:tc>
                <w:tcPr>
                  <w:tcW w:w="1042" w:type="dxa"/>
                </w:tcPr>
                <w:p w:rsidR="00515468" w:rsidRPr="00B1330E" w:rsidRDefault="00515468" w:rsidP="00002DE4">
                  <w:pPr>
                    <w:framePr w:hSpace="180" w:wrap="around" w:hAnchor="margin" w:x="-1418" w:y="-1416"/>
                    <w:jc w:val="right"/>
                    <w:rPr>
                      <w:rFonts w:ascii="Cambria" w:hAnsi="Cambria"/>
                      <w:sz w:val="16"/>
                      <w:szCs w:val="16"/>
                    </w:rPr>
                  </w:pPr>
                  <w:r w:rsidRPr="00B1330E">
                    <w:rPr>
                      <w:rFonts w:ascii="Cambria" w:hAnsi="Cambria"/>
                      <w:sz w:val="16"/>
                      <w:szCs w:val="16"/>
                    </w:rPr>
                    <w:t>Факс</w:t>
                  </w:r>
                </w:p>
              </w:tc>
              <w:tc>
                <w:tcPr>
                  <w:tcW w:w="1400" w:type="dxa"/>
                </w:tcPr>
                <w:p w:rsidR="00515468" w:rsidRPr="00B1330E" w:rsidRDefault="00515468" w:rsidP="00002DE4">
                  <w:pPr>
                    <w:framePr w:hSpace="180" w:wrap="around" w:hAnchor="margin" w:x="-1418" w:y="-1416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  <w:r w:rsidRPr="00B1330E">
                    <w:rPr>
                      <w:rFonts w:ascii="Cambria" w:hAnsi="Cambria"/>
                      <w:sz w:val="16"/>
                      <w:szCs w:val="16"/>
                    </w:rPr>
                    <w:t>……………….</w:t>
                  </w:r>
                </w:p>
              </w:tc>
              <w:tc>
                <w:tcPr>
                  <w:tcW w:w="2540" w:type="dxa"/>
                </w:tcPr>
                <w:p w:rsidR="00515468" w:rsidRPr="00B1330E" w:rsidRDefault="00515468" w:rsidP="00002DE4">
                  <w:pPr>
                    <w:framePr w:hSpace="180" w:wrap="around" w:hAnchor="margin" w:x="-1418" w:y="-1416"/>
                    <w:rPr>
                      <w:rFonts w:ascii="Cambria" w:hAnsi="Cambria"/>
                      <w:sz w:val="16"/>
                      <w:szCs w:val="16"/>
                    </w:rPr>
                  </w:pPr>
                  <w:r w:rsidRPr="00B1330E">
                    <w:rPr>
                      <w:rFonts w:ascii="Cambria" w:hAnsi="Cambria"/>
                      <w:sz w:val="16"/>
                      <w:szCs w:val="16"/>
                    </w:rPr>
                    <w:t>+381 (25) 417–022,417–088</w:t>
                  </w:r>
                </w:p>
              </w:tc>
            </w:tr>
            <w:tr w:rsidR="00515468" w:rsidRPr="00B1330E" w:rsidTr="00515468">
              <w:trPr>
                <w:trHeight w:val="196"/>
                <w:jc w:val="center"/>
              </w:trPr>
              <w:tc>
                <w:tcPr>
                  <w:tcW w:w="1042" w:type="dxa"/>
                </w:tcPr>
                <w:p w:rsidR="00515468" w:rsidRPr="00B1330E" w:rsidRDefault="00515468" w:rsidP="00002DE4">
                  <w:pPr>
                    <w:framePr w:hSpace="180" w:wrap="around" w:hAnchor="margin" w:x="-1418" w:y="-1416"/>
                    <w:jc w:val="right"/>
                    <w:rPr>
                      <w:rFonts w:ascii="Cambria" w:hAnsi="Cambria"/>
                      <w:sz w:val="16"/>
                      <w:szCs w:val="16"/>
                    </w:rPr>
                  </w:pPr>
                  <w:r w:rsidRPr="00B1330E">
                    <w:rPr>
                      <w:rFonts w:ascii="Cambria" w:hAnsi="Cambria"/>
                      <w:sz w:val="16"/>
                      <w:szCs w:val="16"/>
                    </w:rPr>
                    <w:t>е-маил</w:t>
                  </w:r>
                </w:p>
              </w:tc>
              <w:tc>
                <w:tcPr>
                  <w:tcW w:w="1400" w:type="dxa"/>
                </w:tcPr>
                <w:p w:rsidR="00515468" w:rsidRPr="00B1330E" w:rsidRDefault="00515468" w:rsidP="00002DE4">
                  <w:pPr>
                    <w:framePr w:hSpace="180" w:wrap="around" w:hAnchor="margin" w:x="-1418" w:y="-1416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  <w:r w:rsidRPr="00B1330E">
                    <w:rPr>
                      <w:rFonts w:ascii="Cambria" w:hAnsi="Cambria"/>
                      <w:sz w:val="16"/>
                      <w:szCs w:val="16"/>
                    </w:rPr>
                    <w:t>……………….</w:t>
                  </w:r>
                </w:p>
              </w:tc>
              <w:tc>
                <w:tcPr>
                  <w:tcW w:w="2540" w:type="dxa"/>
                </w:tcPr>
                <w:p w:rsidR="00515468" w:rsidRPr="00B1330E" w:rsidRDefault="00515468" w:rsidP="00002DE4">
                  <w:pPr>
                    <w:framePr w:hSpace="180" w:wrap="around" w:hAnchor="margin" w:x="-1418" w:y="-1416"/>
                    <w:rPr>
                      <w:rFonts w:ascii="Cambria" w:hAnsi="Cambria"/>
                      <w:sz w:val="16"/>
                      <w:szCs w:val="16"/>
                    </w:rPr>
                  </w:pPr>
                  <w:r w:rsidRPr="00B1330E">
                    <w:rPr>
                      <w:rFonts w:ascii="Cambria" w:hAnsi="Cambria"/>
                      <w:sz w:val="16"/>
                      <w:szCs w:val="16"/>
                    </w:rPr>
                    <w:t>direktor@bolnicasombor.org.rs</w:t>
                  </w:r>
                </w:p>
              </w:tc>
            </w:tr>
            <w:tr w:rsidR="00515468" w:rsidRPr="00B1330E" w:rsidTr="00515468">
              <w:trPr>
                <w:trHeight w:val="209"/>
                <w:jc w:val="center"/>
              </w:trPr>
              <w:tc>
                <w:tcPr>
                  <w:tcW w:w="1042" w:type="dxa"/>
                </w:tcPr>
                <w:p w:rsidR="00515468" w:rsidRPr="00B1330E" w:rsidRDefault="00515468" w:rsidP="00002DE4">
                  <w:pPr>
                    <w:framePr w:hSpace="180" w:wrap="around" w:hAnchor="margin" w:x="-1418" w:y="-1416"/>
                    <w:jc w:val="right"/>
                    <w:rPr>
                      <w:rFonts w:ascii="Cambria" w:hAnsi="Cambria"/>
                      <w:sz w:val="16"/>
                      <w:szCs w:val="16"/>
                    </w:rPr>
                  </w:pPr>
                  <w:r w:rsidRPr="00B1330E">
                    <w:rPr>
                      <w:rFonts w:ascii="Cambria" w:hAnsi="Cambria"/>
                      <w:sz w:val="16"/>
                      <w:szCs w:val="16"/>
                    </w:rPr>
                    <w:t>wебсите</w:t>
                  </w:r>
                </w:p>
              </w:tc>
              <w:tc>
                <w:tcPr>
                  <w:tcW w:w="1400" w:type="dxa"/>
                </w:tcPr>
                <w:p w:rsidR="00515468" w:rsidRPr="00B1330E" w:rsidRDefault="00515468" w:rsidP="00002DE4">
                  <w:pPr>
                    <w:framePr w:hSpace="180" w:wrap="around" w:hAnchor="margin" w:x="-1418" w:y="-1416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  <w:r w:rsidRPr="00B1330E">
                    <w:rPr>
                      <w:rFonts w:ascii="Cambria" w:hAnsi="Cambria"/>
                      <w:sz w:val="16"/>
                      <w:szCs w:val="16"/>
                    </w:rPr>
                    <w:t>……………….</w:t>
                  </w:r>
                </w:p>
              </w:tc>
              <w:tc>
                <w:tcPr>
                  <w:tcW w:w="2540" w:type="dxa"/>
                </w:tcPr>
                <w:p w:rsidR="00515468" w:rsidRPr="00B1330E" w:rsidRDefault="00515468" w:rsidP="00002DE4">
                  <w:pPr>
                    <w:framePr w:hSpace="180" w:wrap="around" w:hAnchor="margin" w:x="-1418" w:y="-1416"/>
                    <w:rPr>
                      <w:rFonts w:ascii="Cambria" w:hAnsi="Cambria"/>
                      <w:sz w:val="16"/>
                      <w:szCs w:val="16"/>
                    </w:rPr>
                  </w:pPr>
                  <w:r w:rsidRPr="00B1330E">
                    <w:rPr>
                      <w:rFonts w:ascii="Cambria" w:hAnsi="Cambria"/>
                      <w:sz w:val="16"/>
                      <w:szCs w:val="16"/>
                    </w:rPr>
                    <w:t>www.bolnicasombor.org.rs</w:t>
                  </w:r>
                </w:p>
              </w:tc>
            </w:tr>
          </w:tbl>
          <w:p w:rsidR="00515468" w:rsidRPr="00B1330E" w:rsidRDefault="00515468" w:rsidP="00515468">
            <w:pPr>
              <w:jc w:val="center"/>
              <w:rPr>
                <w:rFonts w:ascii="Cambria" w:hAnsi="Cambria"/>
              </w:rPr>
            </w:pPr>
          </w:p>
        </w:tc>
      </w:tr>
      <w:tr w:rsidR="00515468" w:rsidRPr="00B1330E" w:rsidTr="00515468">
        <w:trPr>
          <w:trHeight w:val="494"/>
        </w:trPr>
        <w:tc>
          <w:tcPr>
            <w:tcW w:w="12171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15468" w:rsidRPr="00B1330E" w:rsidRDefault="00515468" w:rsidP="00515468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B1330E">
              <w:rPr>
                <w:rFonts w:ascii="Cambria" w:hAnsi="Cambria"/>
                <w:sz w:val="16"/>
                <w:szCs w:val="16"/>
              </w:rPr>
              <w:t>Матични</w:t>
            </w:r>
            <w:r w:rsidR="00692A69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B1330E">
              <w:rPr>
                <w:rFonts w:ascii="Cambria" w:hAnsi="Cambria"/>
                <w:sz w:val="16"/>
                <w:szCs w:val="16"/>
              </w:rPr>
              <w:t>број: 08906173;   Регистарски</w:t>
            </w:r>
            <w:r w:rsidR="00692A69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B1330E">
              <w:rPr>
                <w:rFonts w:ascii="Cambria" w:hAnsi="Cambria"/>
                <w:sz w:val="16"/>
                <w:szCs w:val="16"/>
              </w:rPr>
              <w:t>број: 8236092170;         Шифра</w:t>
            </w:r>
            <w:r w:rsidR="00692A69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B1330E">
              <w:rPr>
                <w:rFonts w:ascii="Cambria" w:hAnsi="Cambria"/>
                <w:sz w:val="16"/>
                <w:szCs w:val="16"/>
              </w:rPr>
              <w:t>делатности: 86-10;         ПИБ: 106205005;</w:t>
            </w:r>
          </w:p>
          <w:p w:rsidR="00515468" w:rsidRPr="00B1330E" w:rsidRDefault="00515468" w:rsidP="00515468">
            <w:pPr>
              <w:jc w:val="center"/>
              <w:rPr>
                <w:rFonts w:ascii="Cambria" w:hAnsi="Cambria"/>
              </w:rPr>
            </w:pPr>
            <w:r w:rsidRPr="00B1330E">
              <w:rPr>
                <w:rFonts w:ascii="Cambria" w:hAnsi="Cambria"/>
                <w:sz w:val="16"/>
                <w:szCs w:val="16"/>
              </w:rPr>
              <w:t>Текући</w:t>
            </w:r>
            <w:r w:rsidR="00692A69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B1330E">
              <w:rPr>
                <w:rFonts w:ascii="Cambria" w:hAnsi="Cambria"/>
                <w:sz w:val="16"/>
                <w:szCs w:val="16"/>
              </w:rPr>
              <w:t xml:space="preserve">рачуни: </w:t>
            </w:r>
            <w:r w:rsidRPr="00B1330E">
              <w:rPr>
                <w:rFonts w:ascii="Cambria" w:hAnsi="Cambria"/>
                <w:b/>
                <w:sz w:val="16"/>
                <w:szCs w:val="16"/>
              </w:rPr>
              <w:t>840-801661-66</w:t>
            </w:r>
            <w:r w:rsidRPr="00B1330E">
              <w:rPr>
                <w:rFonts w:ascii="Cambria" w:hAnsi="Cambria"/>
                <w:sz w:val="16"/>
                <w:szCs w:val="16"/>
              </w:rPr>
              <w:t>; 840-787667-47; 840-1242761-40</w:t>
            </w:r>
          </w:p>
        </w:tc>
      </w:tr>
    </w:tbl>
    <w:p w:rsidR="00DD3C5D" w:rsidRPr="00753D91" w:rsidRDefault="00DD3C5D" w:rsidP="00DD3C5D">
      <w:pPr>
        <w:pStyle w:val="Header"/>
        <w:tabs>
          <w:tab w:val="left" w:pos="708"/>
        </w:tabs>
        <w:ind w:left="-567" w:right="-421"/>
        <w:rPr>
          <w:rFonts w:ascii="Cambria" w:hAnsi="Cambria"/>
          <w:b/>
          <w:noProof/>
          <w:sz w:val="28"/>
          <w:szCs w:val="28"/>
        </w:rPr>
      </w:pPr>
    </w:p>
    <w:p w:rsidR="00692A69" w:rsidRDefault="00692A69" w:rsidP="00692A69">
      <w:pPr>
        <w:pStyle w:val="Header"/>
        <w:tabs>
          <w:tab w:val="left" w:pos="708"/>
        </w:tabs>
        <w:ind w:left="-567" w:right="-421"/>
        <w:jc w:val="center"/>
        <w:rPr>
          <w:rFonts w:ascii="Cambria" w:hAnsi="Cambria"/>
          <w:b/>
          <w:noProof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w:t>ВРСТА, ТЕХНИЧКЕ КАРАКТЕРИСТИКЕ  (СПЕЦИФИКАЦИЈЕ), КВАЛИТЕТ, КОЛИЧИНА И ОПИС ДОБАРА, РАДОВА ИЛИ УСЛУГА, НАЧИН СПРОВОЂЕЊА КОНТРОЛЕ И ОБЕЗБЕЂИВАЊА ГАРАНЦИЈЕ КВАЛИТЕТА, РОК ИЗВРШЕЊА, МЕСТО ИЗВРШЕЊА ИЛИ ИСПОРУКЕ ДОБАРА, ЕВЕНТУАЛНЕ ДОДАТНЕ УСЛУГЕ И ДР.</w:t>
      </w:r>
    </w:p>
    <w:p w:rsidR="009C6C8F" w:rsidRDefault="009C6C8F" w:rsidP="00692A69">
      <w:pPr>
        <w:rPr>
          <w:rFonts w:ascii="Cambria" w:hAnsi="Cambria"/>
          <w:b/>
        </w:rPr>
      </w:pPr>
    </w:p>
    <w:tbl>
      <w:tblPr>
        <w:tblW w:w="1150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15"/>
        <w:gridCol w:w="6125"/>
        <w:gridCol w:w="1321"/>
        <w:gridCol w:w="2739"/>
      </w:tblGrid>
      <w:tr w:rsidR="00A425ED" w:rsidRPr="00A22E8A" w:rsidTr="00A425ED">
        <w:trPr>
          <w:trHeight w:val="527"/>
        </w:trPr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ED" w:rsidRPr="00A22E8A" w:rsidRDefault="00A425ED" w:rsidP="00A425ED">
            <w:pPr>
              <w:jc w:val="center"/>
              <w:rPr>
                <w:rFonts w:ascii="Cambria" w:hAnsi="Cambria" w:cs="Calibri"/>
                <w:lang w:val="sr-Cyrl-CS"/>
              </w:rPr>
            </w:pPr>
            <w:r w:rsidRPr="00A22E8A">
              <w:rPr>
                <w:rFonts w:ascii="Cambria" w:hAnsi="Cambria" w:cs="Calibri"/>
              </w:rPr>
              <w:t xml:space="preserve">Ред. </w:t>
            </w:r>
            <w:r w:rsidRPr="00A22E8A">
              <w:rPr>
                <w:rFonts w:ascii="Cambria" w:hAnsi="Cambria" w:cs="Calibri"/>
                <w:lang w:val="sr-Cyrl-CS"/>
              </w:rPr>
              <w:t>број</w:t>
            </w:r>
          </w:p>
        </w:tc>
        <w:tc>
          <w:tcPr>
            <w:tcW w:w="6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ED" w:rsidRPr="00803EA8" w:rsidRDefault="00A425ED" w:rsidP="00916A34">
            <w:pPr>
              <w:jc w:val="center"/>
              <w:rPr>
                <w:rFonts w:ascii="Cambria" w:hAnsi="Cambria" w:cs="Calibri"/>
              </w:rPr>
            </w:pPr>
            <w:r w:rsidRPr="00A22E8A">
              <w:rPr>
                <w:rFonts w:ascii="Cambria" w:hAnsi="Cambria" w:cs="Calibri"/>
                <w:lang w:val="sr-Cyrl-CS"/>
              </w:rPr>
              <w:t xml:space="preserve">Назив </w:t>
            </w:r>
            <w:r>
              <w:rPr>
                <w:rFonts w:ascii="Cambria" w:hAnsi="Cambria" w:cs="Calibri"/>
              </w:rPr>
              <w:t>услуга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ED" w:rsidRPr="00A22E8A" w:rsidRDefault="00A425ED" w:rsidP="00A425ED">
            <w:pPr>
              <w:tabs>
                <w:tab w:val="left" w:pos="605"/>
              </w:tabs>
              <w:ind w:right="-108"/>
              <w:rPr>
                <w:rFonts w:ascii="Cambria" w:hAnsi="Cambria" w:cs="Calibri"/>
                <w:lang w:val="sr-Cyrl-CS"/>
              </w:rPr>
            </w:pPr>
            <w:r w:rsidRPr="00A22E8A">
              <w:rPr>
                <w:rFonts w:ascii="Cambria" w:hAnsi="Cambria" w:cs="Calibri"/>
                <w:lang w:val="sr-Cyrl-CS"/>
              </w:rPr>
              <w:t>Јед</w:t>
            </w:r>
            <w:r w:rsidRPr="00A22E8A">
              <w:rPr>
                <w:rFonts w:ascii="Cambria" w:hAnsi="Cambria" w:cs="Calibri"/>
              </w:rPr>
              <w:t>.</w:t>
            </w:r>
            <w:r w:rsidRPr="00A22E8A">
              <w:rPr>
                <w:rFonts w:ascii="Cambria" w:hAnsi="Cambria" w:cs="Calibri"/>
                <w:lang w:val="sr-Cyrl-CS"/>
              </w:rPr>
              <w:t xml:space="preserve"> мере</w:t>
            </w:r>
          </w:p>
        </w:tc>
        <w:tc>
          <w:tcPr>
            <w:tcW w:w="2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ED" w:rsidRPr="00A22E8A" w:rsidRDefault="00A425ED" w:rsidP="00916A34">
            <w:pPr>
              <w:ind w:left="-108" w:right="-108"/>
              <w:jc w:val="center"/>
              <w:rPr>
                <w:rFonts w:ascii="Cambria" w:hAnsi="Cambria" w:cs="Calibri"/>
                <w:lang w:val="sr-Cyrl-CS"/>
              </w:rPr>
            </w:pPr>
            <w:r w:rsidRPr="00A22E8A">
              <w:rPr>
                <w:rFonts w:ascii="Cambria" w:hAnsi="Cambria" w:cs="Calibri"/>
                <w:lang w:val="sr-Cyrl-CS"/>
              </w:rPr>
              <w:t>Количина</w:t>
            </w:r>
          </w:p>
        </w:tc>
      </w:tr>
      <w:tr w:rsidR="00A425ED" w:rsidRPr="00A22E8A" w:rsidTr="00A425ED">
        <w:trPr>
          <w:trHeight w:val="288"/>
        </w:trPr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ED" w:rsidRPr="00A22E8A" w:rsidRDefault="00A425ED" w:rsidP="00916A34">
            <w:pPr>
              <w:rPr>
                <w:rFonts w:ascii="Cambria" w:hAnsi="Cambria" w:cs="Calibri"/>
                <w:lang w:val="sr-Cyrl-CS"/>
              </w:rPr>
            </w:pPr>
          </w:p>
        </w:tc>
        <w:tc>
          <w:tcPr>
            <w:tcW w:w="6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ED" w:rsidRPr="00A22E8A" w:rsidRDefault="00A425ED" w:rsidP="00916A34">
            <w:pPr>
              <w:rPr>
                <w:rFonts w:ascii="Cambria" w:hAnsi="Cambria" w:cs="Calibri"/>
                <w:lang w:val="sr-Cyrl-CS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ED" w:rsidRPr="00A22E8A" w:rsidRDefault="00A425ED" w:rsidP="00916A34">
            <w:pPr>
              <w:rPr>
                <w:rFonts w:ascii="Cambria" w:hAnsi="Cambria" w:cs="Calibri"/>
                <w:lang w:val="sr-Cyrl-CS"/>
              </w:rPr>
            </w:pPr>
          </w:p>
        </w:tc>
        <w:tc>
          <w:tcPr>
            <w:tcW w:w="2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ED" w:rsidRPr="00A22E8A" w:rsidRDefault="00A425ED" w:rsidP="00916A34">
            <w:pPr>
              <w:rPr>
                <w:rFonts w:ascii="Cambria" w:hAnsi="Cambria" w:cs="Calibri"/>
                <w:lang w:val="sr-Cyrl-CS"/>
              </w:rPr>
            </w:pPr>
          </w:p>
        </w:tc>
      </w:tr>
      <w:tr w:rsidR="00A425ED" w:rsidRPr="00A22E8A" w:rsidTr="00A425ED">
        <w:trPr>
          <w:trHeight w:val="527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D" w:rsidRPr="00A22E8A" w:rsidRDefault="00A425ED" w:rsidP="00916A34">
            <w:pPr>
              <w:jc w:val="center"/>
              <w:rPr>
                <w:rFonts w:ascii="Cambria" w:hAnsi="Cambria" w:cs="Calibri"/>
                <w:lang w:val="sr-Cyrl-CS"/>
              </w:rPr>
            </w:pPr>
            <w:r w:rsidRPr="00A22E8A">
              <w:rPr>
                <w:rFonts w:ascii="Cambria" w:hAnsi="Cambria" w:cs="Calibri"/>
                <w:lang w:val="sr-Cyrl-CS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D" w:rsidRPr="00A22E8A" w:rsidRDefault="00A425ED" w:rsidP="00916A34">
            <w:pPr>
              <w:jc w:val="center"/>
              <w:rPr>
                <w:rFonts w:ascii="Cambria" w:hAnsi="Cambria" w:cs="Calibri"/>
                <w:lang w:val="sr-Cyrl-CS"/>
              </w:rPr>
            </w:pPr>
            <w:r w:rsidRPr="00A22E8A">
              <w:rPr>
                <w:rFonts w:ascii="Cambria" w:hAnsi="Cambria" w:cs="Calibri"/>
                <w:lang w:val="sr-Cyrl-CS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D" w:rsidRPr="00A22E8A" w:rsidRDefault="00A425ED" w:rsidP="00916A34">
            <w:pPr>
              <w:jc w:val="center"/>
              <w:rPr>
                <w:rFonts w:ascii="Cambria" w:hAnsi="Cambria" w:cs="Calibri"/>
                <w:lang w:val="sr-Cyrl-CS"/>
              </w:rPr>
            </w:pPr>
            <w:r w:rsidRPr="00A22E8A">
              <w:rPr>
                <w:rFonts w:ascii="Cambria" w:hAnsi="Cambria" w:cs="Calibri"/>
                <w:lang w:val="sr-Cyrl-CS"/>
              </w:rPr>
              <w:t>3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D" w:rsidRPr="00A22E8A" w:rsidRDefault="00A425ED" w:rsidP="00916A34">
            <w:pPr>
              <w:jc w:val="center"/>
              <w:rPr>
                <w:rFonts w:ascii="Cambria" w:hAnsi="Cambria" w:cs="Calibri"/>
                <w:lang w:val="sr-Cyrl-CS"/>
              </w:rPr>
            </w:pPr>
            <w:r w:rsidRPr="00A22E8A">
              <w:rPr>
                <w:rFonts w:ascii="Cambria" w:hAnsi="Cambria" w:cs="Calibri"/>
                <w:lang w:val="sr-Cyrl-CS"/>
              </w:rPr>
              <w:t>4</w:t>
            </w:r>
          </w:p>
        </w:tc>
      </w:tr>
      <w:tr w:rsidR="00A425ED" w:rsidRPr="00803EA8" w:rsidTr="00A425ED">
        <w:trPr>
          <w:cantSplit/>
          <w:trHeight w:val="1137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D" w:rsidRPr="00A22E8A" w:rsidRDefault="00A425ED" w:rsidP="00916A34">
            <w:pPr>
              <w:jc w:val="center"/>
              <w:rPr>
                <w:rFonts w:ascii="Cambria" w:hAnsi="Cambria" w:cs="Calibri"/>
              </w:rPr>
            </w:pPr>
            <w:r w:rsidRPr="00A22E8A">
              <w:rPr>
                <w:rFonts w:ascii="Cambria" w:hAnsi="Cambria" w:cs="Calibri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ED" w:rsidRPr="00803EA8" w:rsidRDefault="00A425ED" w:rsidP="00916A34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Израда пројектно-техничке документације за реконструкцију и санацију објекта здравства при Одељењу за физикалну медицину и рехабилитацију на катастарској парцели број 599/1, К.О. Бездан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ED" w:rsidRPr="00803EA8" w:rsidRDefault="00A425ED" w:rsidP="00916A3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ком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ED" w:rsidRPr="00803EA8" w:rsidRDefault="00A425ED" w:rsidP="00916A3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</w:p>
        </w:tc>
      </w:tr>
    </w:tbl>
    <w:p w:rsidR="00A30EBD" w:rsidRPr="00A30EBD" w:rsidRDefault="00A30EBD" w:rsidP="00692A69">
      <w:pPr>
        <w:rPr>
          <w:rFonts w:ascii="Cambria" w:hAnsi="Cambria"/>
          <w:b/>
          <w:noProof/>
        </w:rPr>
      </w:pPr>
    </w:p>
    <w:p w:rsidR="00692A69" w:rsidRPr="00782146" w:rsidRDefault="00692A69" w:rsidP="00692A69">
      <w:pPr>
        <w:rPr>
          <w:rFonts w:ascii="Cambria" w:hAnsi="Cambria"/>
        </w:rPr>
      </w:pPr>
    </w:p>
    <w:p w:rsidR="00692A69" w:rsidRPr="00A30EBD" w:rsidRDefault="00692A69" w:rsidP="00692A69">
      <w:pPr>
        <w:pStyle w:val="ListParagraph"/>
        <w:numPr>
          <w:ilvl w:val="1"/>
          <w:numId w:val="18"/>
        </w:numPr>
        <w:rPr>
          <w:rFonts w:ascii="Cambria" w:hAnsi="Cambria"/>
        </w:rPr>
      </w:pPr>
      <w:r w:rsidRPr="00A30EBD">
        <w:rPr>
          <w:rFonts w:ascii="Cambria" w:hAnsi="Cambria"/>
        </w:rPr>
        <w:t>Цена: Фиксна</w:t>
      </w:r>
    </w:p>
    <w:p w:rsidR="00692A69" w:rsidRPr="00A30EBD" w:rsidRDefault="00692A69" w:rsidP="00692A69">
      <w:pPr>
        <w:pStyle w:val="ListParagraph"/>
        <w:numPr>
          <w:ilvl w:val="1"/>
          <w:numId w:val="18"/>
        </w:numPr>
        <w:rPr>
          <w:rFonts w:ascii="Cambria" w:hAnsi="Cambria"/>
        </w:rPr>
      </w:pPr>
      <w:r w:rsidRPr="00A30EBD">
        <w:rPr>
          <w:rFonts w:ascii="Cambria" w:hAnsi="Cambria"/>
        </w:rPr>
        <w:t>Рок и</w:t>
      </w:r>
      <w:r w:rsidR="007F0EFD">
        <w:rPr>
          <w:rFonts w:ascii="Cambria" w:hAnsi="Cambria"/>
        </w:rPr>
        <w:t>звршења</w:t>
      </w:r>
      <w:r w:rsidRPr="00A30EBD">
        <w:rPr>
          <w:rFonts w:ascii="Cambria" w:hAnsi="Cambria"/>
        </w:rPr>
        <w:t xml:space="preserve">: не сме бити дужи од </w:t>
      </w:r>
      <w:r w:rsidR="00A425ED">
        <w:rPr>
          <w:rFonts w:ascii="Cambria" w:hAnsi="Cambria"/>
        </w:rPr>
        <w:t>120</w:t>
      </w:r>
      <w:r w:rsidRPr="00A30EBD">
        <w:rPr>
          <w:rFonts w:ascii="Cambria" w:hAnsi="Cambria"/>
        </w:rPr>
        <w:t xml:space="preserve"> </w:t>
      </w:r>
      <w:r w:rsidR="00A425ED">
        <w:rPr>
          <w:rFonts w:ascii="Cambria" w:hAnsi="Cambria"/>
        </w:rPr>
        <w:t>календарских дана</w:t>
      </w:r>
      <w:r w:rsidRPr="00A30EBD">
        <w:rPr>
          <w:rFonts w:ascii="Cambria" w:hAnsi="Cambria"/>
        </w:rPr>
        <w:t xml:space="preserve"> од </w:t>
      </w:r>
      <w:r w:rsidR="00A425ED">
        <w:rPr>
          <w:rFonts w:ascii="Cambria" w:hAnsi="Cambria"/>
        </w:rPr>
        <w:t>потписивања уговора, у рок не улази време потребно кроз ЦЕОП за добијање локацијских услова и одговарајућих грађевиских дозвола или решење о одобрењу за извођење радова</w:t>
      </w:r>
    </w:p>
    <w:p w:rsidR="00692A69" w:rsidRPr="00A30EBD" w:rsidRDefault="00692A69" w:rsidP="00692A69">
      <w:pPr>
        <w:pStyle w:val="ListParagraph"/>
        <w:numPr>
          <w:ilvl w:val="1"/>
          <w:numId w:val="18"/>
        </w:numPr>
        <w:rPr>
          <w:rFonts w:ascii="Cambria" w:hAnsi="Cambria"/>
        </w:rPr>
      </w:pPr>
      <w:r w:rsidRPr="00A30EBD">
        <w:rPr>
          <w:rFonts w:ascii="Cambria" w:hAnsi="Cambria"/>
        </w:rPr>
        <w:t>Услови плаћања</w:t>
      </w:r>
      <w:r w:rsidR="007F0EFD">
        <w:rPr>
          <w:rFonts w:ascii="Cambria" w:hAnsi="Cambria"/>
        </w:rPr>
        <w:t xml:space="preserve">: </w:t>
      </w:r>
      <w:r w:rsidR="00A425ED">
        <w:rPr>
          <w:rFonts w:ascii="Cambria" w:hAnsi="Cambria"/>
        </w:rPr>
        <w:t>мин. 60 дана након доставе докуметације</w:t>
      </w:r>
    </w:p>
    <w:p w:rsidR="00692A69" w:rsidRPr="00A30EBD" w:rsidRDefault="00692A69" w:rsidP="00692A69">
      <w:pPr>
        <w:pStyle w:val="ListParagraph"/>
        <w:numPr>
          <w:ilvl w:val="1"/>
          <w:numId w:val="18"/>
        </w:numPr>
        <w:rPr>
          <w:rFonts w:ascii="Cambria" w:hAnsi="Cambria"/>
        </w:rPr>
      </w:pPr>
      <w:r w:rsidRPr="00A30EBD">
        <w:rPr>
          <w:rFonts w:ascii="Cambria" w:hAnsi="Cambria"/>
        </w:rPr>
        <w:t xml:space="preserve">Важење понуде: минимум </w:t>
      </w:r>
      <w:r w:rsidR="00A425ED">
        <w:rPr>
          <w:rFonts w:ascii="Cambria" w:hAnsi="Cambria"/>
        </w:rPr>
        <w:t>3</w:t>
      </w:r>
      <w:r w:rsidRPr="00A30EBD">
        <w:rPr>
          <w:rFonts w:ascii="Cambria" w:hAnsi="Cambria"/>
        </w:rPr>
        <w:t>0 дана</w:t>
      </w:r>
    </w:p>
    <w:p w:rsidR="00692A69" w:rsidRPr="00A30EBD" w:rsidRDefault="00692A69" w:rsidP="00692A69">
      <w:pPr>
        <w:pStyle w:val="ListParagraph"/>
        <w:numPr>
          <w:ilvl w:val="1"/>
          <w:numId w:val="18"/>
        </w:numPr>
        <w:rPr>
          <w:rFonts w:ascii="Cambria" w:hAnsi="Cambria"/>
        </w:rPr>
      </w:pPr>
      <w:r w:rsidRPr="00A30EBD">
        <w:rPr>
          <w:rFonts w:ascii="Cambria" w:hAnsi="Cambria"/>
        </w:rPr>
        <w:t xml:space="preserve">Паритет испоруке/извршења: Општа </w:t>
      </w:r>
      <w:r w:rsidR="009C6C8F">
        <w:rPr>
          <w:rFonts w:ascii="Cambria" w:hAnsi="Cambria"/>
        </w:rPr>
        <w:t>болница „Др Радивој Симоновић“</w:t>
      </w:r>
      <w:r w:rsidR="007F0EFD">
        <w:rPr>
          <w:rFonts w:ascii="Cambria" w:hAnsi="Cambria"/>
        </w:rPr>
        <w:t>, одељење за физикалну медицину и рехабилитацију у Бездану</w:t>
      </w:r>
    </w:p>
    <w:p w:rsidR="00F429B1" w:rsidRDefault="00F429B1" w:rsidP="00F429B1">
      <w:pPr>
        <w:rPr>
          <w:rFonts w:ascii="Cambria" w:hAnsi="Cambria"/>
        </w:rPr>
      </w:pPr>
    </w:p>
    <w:p w:rsidR="00782146" w:rsidRPr="00A425ED" w:rsidRDefault="00782146" w:rsidP="00A425ED">
      <w:pPr>
        <w:pStyle w:val="Header"/>
        <w:tabs>
          <w:tab w:val="left" w:pos="708"/>
        </w:tabs>
        <w:ind w:right="-421"/>
        <w:rPr>
          <w:rFonts w:ascii="Cambria" w:hAnsi="Cambria"/>
        </w:rPr>
      </w:pPr>
    </w:p>
    <w:p w:rsidR="00782146" w:rsidRDefault="00782146" w:rsidP="00782146">
      <w:pPr>
        <w:pStyle w:val="Header"/>
        <w:tabs>
          <w:tab w:val="left" w:pos="708"/>
        </w:tabs>
        <w:ind w:left="-567" w:right="-421"/>
        <w:rPr>
          <w:rFonts w:ascii="Cambria" w:hAnsi="Cambria"/>
        </w:rPr>
      </w:pPr>
      <w:r>
        <w:rPr>
          <w:rFonts w:ascii="Cambria" w:hAnsi="Cambria"/>
        </w:rPr>
        <w:t xml:space="preserve">Обавезан обилазак локације подношењем захтева за обилазак локације на мејл адресу стручног лица: </w:t>
      </w:r>
      <w:hyperlink r:id="rId6" w:history="1">
        <w:r w:rsidRPr="00941D5C">
          <w:rPr>
            <w:rStyle w:val="Hyperlink"/>
            <w:rFonts w:ascii="Cambria" w:hAnsi="Cambria"/>
          </w:rPr>
          <w:t>ranko.japranin@bolnicasombor.org.rs</w:t>
        </w:r>
      </w:hyperlink>
      <w:r>
        <w:rPr>
          <w:rFonts w:ascii="Cambria" w:hAnsi="Cambria"/>
        </w:rPr>
        <w:t xml:space="preserve"> где ће потенцијални понуђач добити информацију о датуму и времену обављања исте. </w:t>
      </w:r>
      <w:proofErr w:type="gramStart"/>
      <w:r>
        <w:rPr>
          <w:rFonts w:ascii="Cambria" w:hAnsi="Cambria"/>
        </w:rPr>
        <w:t>Након завршеног обиласка локације, потенцијални понуђач добија потврду о извршеном обиласку, која представља обавезан документ приликом конкурисања на јавни позив.</w:t>
      </w:r>
      <w:proofErr w:type="gramEnd"/>
    </w:p>
    <w:p w:rsidR="00A425ED" w:rsidRDefault="00A425ED" w:rsidP="00782146">
      <w:pPr>
        <w:pStyle w:val="Header"/>
        <w:tabs>
          <w:tab w:val="left" w:pos="708"/>
        </w:tabs>
        <w:ind w:left="-567" w:right="-421"/>
        <w:rPr>
          <w:rFonts w:ascii="Cambria" w:hAnsi="Cambria"/>
        </w:rPr>
      </w:pPr>
    </w:p>
    <w:p w:rsidR="00A425ED" w:rsidRDefault="00A425ED" w:rsidP="00782146">
      <w:pPr>
        <w:pStyle w:val="Header"/>
        <w:tabs>
          <w:tab w:val="left" w:pos="708"/>
        </w:tabs>
        <w:ind w:left="-567" w:right="-421"/>
        <w:rPr>
          <w:rFonts w:ascii="Cambria" w:hAnsi="Cambria"/>
        </w:rPr>
      </w:pPr>
    </w:p>
    <w:p w:rsidR="00A425ED" w:rsidRDefault="00A425ED" w:rsidP="00782146">
      <w:pPr>
        <w:pStyle w:val="Header"/>
        <w:tabs>
          <w:tab w:val="left" w:pos="708"/>
        </w:tabs>
        <w:ind w:left="-567" w:right="-421"/>
        <w:rPr>
          <w:rFonts w:ascii="Cambria" w:hAnsi="Cambria"/>
        </w:rPr>
      </w:pPr>
    </w:p>
    <w:p w:rsidR="00A425ED" w:rsidRDefault="00A425ED" w:rsidP="00782146">
      <w:pPr>
        <w:pStyle w:val="Header"/>
        <w:tabs>
          <w:tab w:val="left" w:pos="708"/>
        </w:tabs>
        <w:ind w:left="-567" w:right="-421"/>
        <w:rPr>
          <w:rFonts w:ascii="Cambria" w:hAnsi="Cambria"/>
        </w:rPr>
      </w:pPr>
    </w:p>
    <w:p w:rsidR="00A425ED" w:rsidRDefault="00A425ED" w:rsidP="00782146">
      <w:pPr>
        <w:pStyle w:val="Header"/>
        <w:tabs>
          <w:tab w:val="left" w:pos="708"/>
        </w:tabs>
        <w:ind w:left="-567" w:right="-421"/>
        <w:rPr>
          <w:rFonts w:ascii="Cambria" w:hAnsi="Cambria"/>
        </w:rPr>
      </w:pPr>
    </w:p>
    <w:p w:rsidR="00A425ED" w:rsidRDefault="00A425ED" w:rsidP="00782146">
      <w:pPr>
        <w:pStyle w:val="Header"/>
        <w:tabs>
          <w:tab w:val="left" w:pos="708"/>
        </w:tabs>
        <w:ind w:left="-567" w:right="-421"/>
        <w:rPr>
          <w:rFonts w:ascii="Cambria" w:hAnsi="Cambria"/>
        </w:rPr>
      </w:pPr>
    </w:p>
    <w:p w:rsidR="00A425ED" w:rsidRPr="00A425ED" w:rsidRDefault="00A425ED" w:rsidP="00A425ED">
      <w:pPr>
        <w:jc w:val="center"/>
        <w:rPr>
          <w:rFonts w:ascii="Cambria" w:hAnsi="Cambria" w:cs="Arial"/>
          <w:b/>
          <w:sz w:val="28"/>
          <w:szCs w:val="28"/>
          <w:u w:val="single"/>
        </w:rPr>
      </w:pPr>
      <w:r>
        <w:rPr>
          <w:rFonts w:ascii="Cambria" w:hAnsi="Cambria" w:cs="Arial"/>
          <w:b/>
          <w:sz w:val="28"/>
          <w:szCs w:val="28"/>
          <w:u w:val="single"/>
        </w:rPr>
        <w:lastRenderedPageBreak/>
        <w:t>ПРОЈЕКТНИ</w:t>
      </w:r>
      <w:r w:rsidRPr="00A425ED">
        <w:rPr>
          <w:rFonts w:ascii="Cambria" w:hAnsi="Cambria" w:cs="Arial"/>
          <w:b/>
          <w:sz w:val="28"/>
          <w:szCs w:val="28"/>
          <w:u w:val="single"/>
        </w:rPr>
        <w:t xml:space="preserve"> </w:t>
      </w:r>
      <w:r>
        <w:rPr>
          <w:rFonts w:ascii="Cambria" w:hAnsi="Cambria" w:cs="Arial"/>
          <w:b/>
          <w:sz w:val="28"/>
          <w:szCs w:val="28"/>
          <w:u w:val="single"/>
        </w:rPr>
        <w:t>ЗАДАТАК</w:t>
      </w:r>
    </w:p>
    <w:p w:rsidR="00A425ED" w:rsidRPr="00A425ED" w:rsidRDefault="00A425ED" w:rsidP="00A425ED">
      <w:pPr>
        <w:jc w:val="center"/>
        <w:rPr>
          <w:rFonts w:ascii="Cambria" w:hAnsi="Cambria" w:cs="Arial"/>
          <w:b/>
          <w:sz w:val="28"/>
          <w:szCs w:val="28"/>
          <w:u w:val="single"/>
        </w:rPr>
      </w:pPr>
    </w:p>
    <w:p w:rsidR="00A425ED" w:rsidRPr="00002DE4" w:rsidRDefault="00A425ED" w:rsidP="00A425ED">
      <w:pPr>
        <w:spacing w:before="240"/>
        <w:ind w:firstLine="360"/>
        <w:jc w:val="both"/>
        <w:rPr>
          <w:rFonts w:ascii="Cambria" w:hAnsi="Cambria" w:cs="Arial"/>
          <w:lang/>
        </w:rPr>
      </w:pPr>
      <w:r>
        <w:rPr>
          <w:rFonts w:ascii="Cambria" w:hAnsi="Cambria" w:cs="Arial"/>
        </w:rPr>
        <w:t>За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потребе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реконструкције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и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санације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објеката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оштећених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у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пожару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потребно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је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израдити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пројектно</w:t>
      </w:r>
      <w:r w:rsidRPr="00A425ED">
        <w:rPr>
          <w:rFonts w:ascii="Cambria" w:hAnsi="Cambria" w:cs="Arial"/>
        </w:rPr>
        <w:t>-</w:t>
      </w:r>
      <w:r>
        <w:rPr>
          <w:rFonts w:ascii="Cambria" w:hAnsi="Cambria" w:cs="Arial"/>
        </w:rPr>
        <w:t>техничку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документацију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за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реконструкцију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и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санацију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објеката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здравства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Одељења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за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физикалну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медицину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и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рехабилитацију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Опште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болница</w:t>
      </w:r>
      <w:r w:rsidRPr="00A425ED">
        <w:rPr>
          <w:rFonts w:ascii="Cambria" w:hAnsi="Cambria" w:cs="Arial"/>
        </w:rPr>
        <w:t xml:space="preserve"> “</w:t>
      </w:r>
      <w:r>
        <w:rPr>
          <w:rFonts w:ascii="Cambria" w:hAnsi="Cambria" w:cs="Arial"/>
        </w:rPr>
        <w:t>Др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Радивој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Симоновић</w:t>
      </w:r>
      <w:r w:rsidRPr="00A425ED">
        <w:rPr>
          <w:rFonts w:ascii="Cambria" w:hAnsi="Cambria" w:cs="Arial"/>
        </w:rPr>
        <w:t xml:space="preserve">” </w:t>
      </w:r>
      <w:r>
        <w:rPr>
          <w:rFonts w:ascii="Cambria" w:hAnsi="Cambria" w:cs="Arial"/>
        </w:rPr>
        <w:t>Сомбор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на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катастарској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парцели</w:t>
      </w:r>
      <w:r w:rsidRPr="00A425ED">
        <w:rPr>
          <w:rFonts w:ascii="Cambria" w:hAnsi="Cambria" w:cs="Arial"/>
        </w:rPr>
        <w:t xml:space="preserve"> 599/1 </w:t>
      </w:r>
      <w:r>
        <w:rPr>
          <w:rFonts w:ascii="Cambria" w:hAnsi="Cambria" w:cs="Arial"/>
        </w:rPr>
        <w:t>К</w:t>
      </w:r>
      <w:r w:rsidRPr="00A425ED">
        <w:rPr>
          <w:rFonts w:ascii="Cambria" w:hAnsi="Cambria" w:cs="Arial"/>
        </w:rPr>
        <w:t>.</w:t>
      </w:r>
      <w:r>
        <w:rPr>
          <w:rFonts w:ascii="Cambria" w:hAnsi="Cambria" w:cs="Arial"/>
        </w:rPr>
        <w:t>О</w:t>
      </w:r>
      <w:r w:rsidRPr="00A425ED">
        <w:rPr>
          <w:rFonts w:ascii="Cambria" w:hAnsi="Cambria" w:cs="Arial"/>
        </w:rPr>
        <w:t xml:space="preserve">. </w:t>
      </w:r>
      <w:r>
        <w:rPr>
          <w:rFonts w:ascii="Cambria" w:hAnsi="Cambria" w:cs="Arial"/>
        </w:rPr>
        <w:t>Бездан</w:t>
      </w:r>
      <w:r w:rsidRPr="00A425ED">
        <w:rPr>
          <w:rFonts w:ascii="Cambria" w:hAnsi="Cambria" w:cs="Arial"/>
        </w:rPr>
        <w:t>.</w:t>
      </w:r>
      <w:r w:rsidRPr="00A425ED">
        <w:rPr>
          <w:rFonts w:ascii="Cambria" w:hAnsi="Cambria"/>
        </w:rPr>
        <w:t xml:space="preserve"> </w:t>
      </w:r>
      <w:r>
        <w:rPr>
          <w:rFonts w:ascii="Cambria" w:hAnsi="Cambria" w:cs="Arial"/>
        </w:rPr>
        <w:t>У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сврху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довођења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објекта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у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функционално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стање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у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складу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са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прописима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и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правилима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струке</w:t>
      </w:r>
      <w:r w:rsidRPr="00A425ED">
        <w:rPr>
          <w:rFonts w:ascii="Cambria" w:hAnsi="Cambria" w:cs="Arial"/>
        </w:rPr>
        <w:t xml:space="preserve">, </w:t>
      </w:r>
      <w:r>
        <w:rPr>
          <w:rFonts w:ascii="Cambria" w:hAnsi="Cambria" w:cs="Arial"/>
        </w:rPr>
        <w:t>потребно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је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израдити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пројектно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техничку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документацију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за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потребе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извођења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радова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на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реконструкцији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и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санацији</w:t>
      </w:r>
      <w:r w:rsidRPr="00A425ED">
        <w:rPr>
          <w:rFonts w:ascii="Cambria" w:hAnsi="Cambria" w:cs="Arial"/>
        </w:rPr>
        <w:t>.</w:t>
      </w:r>
      <w:r w:rsidR="00002DE4">
        <w:rPr>
          <w:rFonts w:ascii="Cambria" w:hAnsi="Cambria" w:cs="Arial"/>
        </w:rPr>
        <w:t xml:space="preserve"> </w:t>
      </w:r>
      <w:r w:rsidR="00002DE4">
        <w:rPr>
          <w:rFonts w:ascii="Cambria" w:hAnsi="Cambria" w:cs="Arial"/>
          <w:lang/>
        </w:rPr>
        <w:t>Бруто квадратура објекта је: 2036м2 приземље, подрум 470м2 и атријум 106м2.</w:t>
      </w:r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r>
        <w:rPr>
          <w:rFonts w:ascii="Cambria" w:hAnsi="Cambria" w:cs="Arial"/>
        </w:rPr>
        <w:t>Пројектно</w:t>
      </w:r>
      <w:r w:rsidRPr="00A425ED">
        <w:rPr>
          <w:rFonts w:ascii="Cambria" w:hAnsi="Cambria" w:cs="Arial"/>
        </w:rPr>
        <w:t>-</w:t>
      </w:r>
      <w:r>
        <w:rPr>
          <w:rFonts w:ascii="Cambria" w:hAnsi="Cambria" w:cs="Arial"/>
        </w:rPr>
        <w:t>техничка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документација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треба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да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буде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израђена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у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складу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са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Законом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о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планирању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и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изградњи</w:t>
      </w:r>
      <w:r w:rsidRPr="00A425ED">
        <w:rPr>
          <w:rFonts w:ascii="Cambria" w:hAnsi="Cambria" w:cs="Arial"/>
        </w:rPr>
        <w:t xml:space="preserve"> (</w:t>
      </w:r>
      <w:r w:rsidRPr="00A425ED">
        <w:rPr>
          <w:rFonts w:ascii="Cambria" w:eastAsia="Calibri" w:hAnsi="Cambria" w:cs="Arial"/>
        </w:rPr>
        <w:t>„</w:t>
      </w:r>
      <w:r>
        <w:rPr>
          <w:rFonts w:ascii="Cambria" w:eastAsia="Calibri" w:hAnsi="Cambria" w:cs="Arial"/>
        </w:rPr>
        <w:t>Службени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гласник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РС</w:t>
      </w:r>
      <w:r w:rsidRPr="00A425ED">
        <w:rPr>
          <w:rFonts w:ascii="Cambria" w:eastAsia="Calibri" w:hAnsi="Cambria" w:cs="Arial"/>
        </w:rPr>
        <w:t xml:space="preserve">“, </w:t>
      </w:r>
      <w:r>
        <w:rPr>
          <w:rFonts w:ascii="Cambria" w:eastAsia="Calibri" w:hAnsi="Cambria" w:cs="Arial"/>
        </w:rPr>
        <w:t>број</w:t>
      </w:r>
      <w:r w:rsidRPr="00A425ED">
        <w:rPr>
          <w:rFonts w:ascii="Cambria" w:eastAsia="Calibri" w:hAnsi="Cambria" w:cs="Arial"/>
        </w:rPr>
        <w:t xml:space="preserve"> 72/2009, 81/2009 - </w:t>
      </w:r>
      <w:r>
        <w:rPr>
          <w:rFonts w:ascii="Cambria" w:eastAsia="Calibri" w:hAnsi="Cambria" w:cs="Arial"/>
        </w:rPr>
        <w:t>исправка</w:t>
      </w:r>
      <w:r w:rsidRPr="00A425ED">
        <w:rPr>
          <w:rFonts w:ascii="Cambria" w:eastAsia="Calibri" w:hAnsi="Cambria" w:cs="Arial"/>
        </w:rPr>
        <w:t xml:space="preserve">, 64/2010 - </w:t>
      </w:r>
      <w:r>
        <w:rPr>
          <w:rFonts w:ascii="Cambria" w:eastAsia="Calibri" w:hAnsi="Cambria" w:cs="Arial"/>
        </w:rPr>
        <w:t>одлука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УС</w:t>
      </w:r>
      <w:r w:rsidRPr="00A425ED">
        <w:rPr>
          <w:rFonts w:ascii="Cambria" w:eastAsia="Calibri" w:hAnsi="Cambria" w:cs="Arial"/>
        </w:rPr>
        <w:t xml:space="preserve">, 24/2011, 121/2012, 42/2013 – </w:t>
      </w:r>
      <w:r>
        <w:rPr>
          <w:rFonts w:ascii="Cambria" w:eastAsia="Calibri" w:hAnsi="Cambria" w:cs="Arial"/>
        </w:rPr>
        <w:t>одлука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УС</w:t>
      </w:r>
      <w:r w:rsidRPr="00A425ED">
        <w:rPr>
          <w:rFonts w:ascii="Cambria" w:eastAsia="Calibri" w:hAnsi="Cambria" w:cs="Arial"/>
        </w:rPr>
        <w:t xml:space="preserve">, 50/2013 – </w:t>
      </w:r>
      <w:r>
        <w:rPr>
          <w:rFonts w:ascii="Cambria" w:eastAsia="Calibri" w:hAnsi="Cambria" w:cs="Arial"/>
        </w:rPr>
        <w:t>одлука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УС</w:t>
      </w:r>
      <w:r w:rsidRPr="00A425ED">
        <w:rPr>
          <w:rFonts w:ascii="Cambria" w:eastAsia="Calibri" w:hAnsi="Cambria" w:cs="Arial"/>
        </w:rPr>
        <w:t xml:space="preserve">, 98/2013 - </w:t>
      </w:r>
      <w:r>
        <w:rPr>
          <w:rFonts w:ascii="Cambria" w:eastAsia="Calibri" w:hAnsi="Cambria" w:cs="Arial"/>
        </w:rPr>
        <w:t>одлука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УС</w:t>
      </w:r>
      <w:r w:rsidRPr="00A425ED">
        <w:rPr>
          <w:rFonts w:ascii="Cambria" w:eastAsia="Calibri" w:hAnsi="Cambria" w:cs="Arial"/>
        </w:rPr>
        <w:t xml:space="preserve">, 132/2014, 145/2014, 83/2018, 31/2019, 37/2019 – </w:t>
      </w:r>
      <w:r>
        <w:rPr>
          <w:rFonts w:ascii="Cambria" w:eastAsia="Calibri" w:hAnsi="Cambria" w:cs="Arial"/>
        </w:rPr>
        <w:t>др</w:t>
      </w:r>
      <w:r w:rsidRPr="00A425ED">
        <w:rPr>
          <w:rFonts w:ascii="Cambria" w:eastAsia="Calibri" w:hAnsi="Cambria" w:cs="Arial"/>
        </w:rPr>
        <w:t>.</w:t>
      </w:r>
      <w:r>
        <w:rPr>
          <w:rFonts w:ascii="Cambria" w:eastAsia="Calibri" w:hAnsi="Cambria" w:cs="Arial"/>
        </w:rPr>
        <w:t>закон</w:t>
      </w:r>
      <w:r w:rsidRPr="00A425ED">
        <w:rPr>
          <w:rFonts w:ascii="Cambria" w:eastAsia="Calibri" w:hAnsi="Cambria" w:cs="Arial"/>
        </w:rPr>
        <w:t xml:space="preserve">, 9/2020, 52/2021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62/2023)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Правилником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садржини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начину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поступку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израде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начину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вршења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контроле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техничке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документације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према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класи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намени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објеката</w:t>
      </w:r>
      <w:r w:rsidRPr="00A425ED">
        <w:rPr>
          <w:rFonts w:ascii="Cambria" w:eastAsia="Calibri" w:hAnsi="Cambria" w:cs="Arial"/>
        </w:rPr>
        <w:t xml:space="preserve"> („</w:t>
      </w:r>
      <w:r>
        <w:rPr>
          <w:rFonts w:ascii="Cambria" w:eastAsia="Calibri" w:hAnsi="Cambria" w:cs="Arial"/>
        </w:rPr>
        <w:t>Службени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гласник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РС</w:t>
      </w:r>
      <w:r w:rsidRPr="00A425ED">
        <w:rPr>
          <w:rFonts w:ascii="Cambria" w:eastAsia="Calibri" w:hAnsi="Cambria" w:cs="Arial"/>
        </w:rPr>
        <w:t xml:space="preserve">“, </w:t>
      </w:r>
      <w:r>
        <w:rPr>
          <w:rFonts w:ascii="Cambria" w:eastAsia="Calibri" w:hAnsi="Cambria" w:cs="Arial"/>
        </w:rPr>
        <w:t>број</w:t>
      </w:r>
      <w:r w:rsidRPr="00A425ED">
        <w:rPr>
          <w:rFonts w:ascii="Cambria" w:eastAsia="Calibri" w:hAnsi="Cambria" w:cs="Arial"/>
        </w:rPr>
        <w:t xml:space="preserve"> 96/2023).</w:t>
      </w:r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Arial"/>
        </w:rPr>
        <w:t>Врста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пројектно</w:t>
      </w:r>
      <w:r w:rsidRPr="00A425ED">
        <w:rPr>
          <w:rFonts w:ascii="Cambria" w:eastAsia="Calibri" w:hAnsi="Cambria" w:cs="Arial"/>
        </w:rPr>
        <w:t>-</w:t>
      </w:r>
      <w:r>
        <w:rPr>
          <w:rFonts w:ascii="Cambria" w:eastAsia="Calibri" w:hAnsi="Cambria" w:cs="Arial"/>
        </w:rPr>
        <w:t>техничке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документације</w:t>
      </w:r>
      <w:r w:rsidRPr="00A425ED">
        <w:rPr>
          <w:rFonts w:ascii="Cambria" w:eastAsia="Calibri" w:hAnsi="Cambria" w:cs="Arial"/>
        </w:rPr>
        <w:t>:</w:t>
      </w:r>
    </w:p>
    <w:p w:rsidR="00A425ED" w:rsidRPr="00A425ED" w:rsidRDefault="00A425ED" w:rsidP="00A425ED">
      <w:pPr>
        <w:pStyle w:val="ListParagraph"/>
        <w:numPr>
          <w:ilvl w:val="0"/>
          <w:numId w:val="41"/>
        </w:numPr>
        <w:spacing w:before="240" w:after="160" w:line="259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Идејно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решење</w:t>
      </w:r>
      <w:r w:rsidRPr="00A425ED">
        <w:rPr>
          <w:rFonts w:ascii="Cambria" w:hAnsi="Cambria" w:cs="Arial"/>
        </w:rPr>
        <w:t xml:space="preserve"> (</w:t>
      </w:r>
      <w:r>
        <w:rPr>
          <w:rFonts w:ascii="Cambria" w:hAnsi="Cambria" w:cs="Arial"/>
        </w:rPr>
        <w:t>ИДР</w:t>
      </w:r>
      <w:r w:rsidRPr="00A425ED">
        <w:rPr>
          <w:rFonts w:ascii="Cambria" w:hAnsi="Cambria" w:cs="Arial"/>
        </w:rPr>
        <w:t xml:space="preserve">) - </w:t>
      </w:r>
      <w:r>
        <w:rPr>
          <w:rFonts w:ascii="Cambria" w:hAnsi="Cambria" w:cs="Arial"/>
        </w:rPr>
        <w:t>за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потребе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издавања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Локацијских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услова</w:t>
      </w:r>
    </w:p>
    <w:p w:rsidR="00A425ED" w:rsidRPr="00A425ED" w:rsidRDefault="00A425ED" w:rsidP="00A425ED">
      <w:pPr>
        <w:pStyle w:val="ListParagraph"/>
        <w:numPr>
          <w:ilvl w:val="0"/>
          <w:numId w:val="41"/>
        </w:numPr>
        <w:spacing w:before="240" w:after="160" w:line="259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Пројекат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за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грађевинску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дозволу</w:t>
      </w:r>
      <w:r w:rsidRPr="00A425ED">
        <w:rPr>
          <w:rFonts w:ascii="Cambria" w:hAnsi="Cambria" w:cs="Arial"/>
        </w:rPr>
        <w:t xml:space="preserve"> (</w:t>
      </w:r>
      <w:r>
        <w:rPr>
          <w:rFonts w:ascii="Cambria" w:hAnsi="Cambria" w:cs="Arial"/>
        </w:rPr>
        <w:t>ПГД</w:t>
      </w:r>
      <w:r w:rsidRPr="00A425ED">
        <w:rPr>
          <w:rFonts w:ascii="Cambria" w:hAnsi="Cambria" w:cs="Arial"/>
        </w:rPr>
        <w:t xml:space="preserve">) </w:t>
      </w:r>
      <w:r>
        <w:rPr>
          <w:rFonts w:ascii="Cambria" w:hAnsi="Cambria" w:cs="Arial"/>
        </w:rPr>
        <w:t>са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техничком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контролом</w:t>
      </w:r>
      <w:r w:rsidRPr="00A425ED">
        <w:rPr>
          <w:rFonts w:ascii="Cambria" w:hAnsi="Cambria" w:cs="Arial"/>
        </w:rPr>
        <w:t xml:space="preserve"> - </w:t>
      </w:r>
      <w:r>
        <w:rPr>
          <w:rFonts w:ascii="Cambria" w:hAnsi="Cambria" w:cs="Arial"/>
        </w:rPr>
        <w:t>за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потребе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издавања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Решења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о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грађевинској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дозволи</w:t>
      </w:r>
    </w:p>
    <w:p w:rsidR="00A425ED" w:rsidRPr="00A425ED" w:rsidRDefault="00A425ED" w:rsidP="00A425ED">
      <w:pPr>
        <w:pStyle w:val="ListParagraph"/>
        <w:numPr>
          <w:ilvl w:val="0"/>
          <w:numId w:val="41"/>
        </w:numPr>
        <w:spacing w:before="240" w:after="160" w:line="259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Пројекат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за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извођење</w:t>
      </w:r>
      <w:r w:rsidRPr="00A425ED">
        <w:rPr>
          <w:rFonts w:ascii="Cambria" w:hAnsi="Cambria" w:cs="Arial"/>
        </w:rPr>
        <w:t xml:space="preserve"> (</w:t>
      </w:r>
      <w:r>
        <w:rPr>
          <w:rFonts w:ascii="Cambria" w:hAnsi="Cambria" w:cs="Arial"/>
        </w:rPr>
        <w:t>ПЗИ</w:t>
      </w:r>
      <w:r w:rsidRPr="00A425ED">
        <w:rPr>
          <w:rFonts w:ascii="Cambria" w:hAnsi="Cambria" w:cs="Arial"/>
        </w:rPr>
        <w:t xml:space="preserve">) - </w:t>
      </w:r>
      <w:r>
        <w:rPr>
          <w:rFonts w:ascii="Cambria" w:hAnsi="Cambria" w:cs="Arial"/>
        </w:rPr>
        <w:t>за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потребе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извођења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радова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и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издавања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Употребне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дозволе</w:t>
      </w:r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Arial"/>
        </w:rPr>
        <w:t>Пројектно</w:t>
      </w:r>
      <w:r w:rsidRPr="00A425ED">
        <w:rPr>
          <w:rFonts w:ascii="Cambria" w:eastAsia="Calibri" w:hAnsi="Cambria" w:cs="Arial"/>
        </w:rPr>
        <w:t>-</w:t>
      </w:r>
      <w:r>
        <w:rPr>
          <w:rFonts w:ascii="Cambria" w:eastAsia="Calibri" w:hAnsi="Cambria" w:cs="Arial"/>
        </w:rPr>
        <w:t>техничка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документација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састоји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од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следећих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делова</w:t>
      </w:r>
      <w:r w:rsidRPr="00A425ED">
        <w:rPr>
          <w:rFonts w:ascii="Cambria" w:eastAsia="Calibri" w:hAnsi="Cambria" w:cs="Arial"/>
        </w:rPr>
        <w:t>:</w:t>
      </w:r>
    </w:p>
    <w:p w:rsidR="00A425ED" w:rsidRPr="00A425ED" w:rsidRDefault="00A425ED" w:rsidP="00A425ED">
      <w:pPr>
        <w:pStyle w:val="ListParagraph"/>
        <w:numPr>
          <w:ilvl w:val="0"/>
          <w:numId w:val="42"/>
        </w:numPr>
        <w:spacing w:before="240" w:after="160" w:line="259" w:lineRule="auto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Arial"/>
        </w:rPr>
        <w:t>Главна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свеска</w:t>
      </w:r>
    </w:p>
    <w:p w:rsidR="00A425ED" w:rsidRPr="00A425ED" w:rsidRDefault="00A425ED" w:rsidP="00A425ED">
      <w:pPr>
        <w:pStyle w:val="ListParagraph"/>
        <w:numPr>
          <w:ilvl w:val="0"/>
          <w:numId w:val="42"/>
        </w:numPr>
        <w:spacing w:before="240" w:after="160" w:line="259" w:lineRule="auto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Arial"/>
        </w:rPr>
        <w:t>Пројекат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архитектуре</w:t>
      </w:r>
    </w:p>
    <w:p w:rsidR="00A425ED" w:rsidRPr="00A425ED" w:rsidRDefault="00A425ED" w:rsidP="00A425ED">
      <w:pPr>
        <w:pStyle w:val="ListParagraph"/>
        <w:numPr>
          <w:ilvl w:val="0"/>
          <w:numId w:val="42"/>
        </w:numPr>
        <w:spacing w:before="240" w:after="160" w:line="259" w:lineRule="auto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Arial"/>
        </w:rPr>
        <w:t>Пројекат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конструкције</w:t>
      </w:r>
    </w:p>
    <w:p w:rsidR="00A425ED" w:rsidRPr="00A425ED" w:rsidRDefault="00A425ED" w:rsidP="00A425ED">
      <w:pPr>
        <w:pStyle w:val="ListParagraph"/>
        <w:numPr>
          <w:ilvl w:val="0"/>
          <w:numId w:val="42"/>
        </w:numPr>
        <w:spacing w:before="240" w:after="160" w:line="259" w:lineRule="auto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Arial"/>
        </w:rPr>
        <w:t>Пројекат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хидротехничких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инсталација</w:t>
      </w:r>
    </w:p>
    <w:p w:rsidR="00A425ED" w:rsidRPr="00A425ED" w:rsidRDefault="00A425ED" w:rsidP="00A425ED">
      <w:pPr>
        <w:pStyle w:val="ListParagraph"/>
        <w:numPr>
          <w:ilvl w:val="0"/>
          <w:numId w:val="42"/>
        </w:numPr>
        <w:spacing w:before="240" w:after="160" w:line="259" w:lineRule="auto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Arial"/>
        </w:rPr>
        <w:t>Пројекат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електроенергетских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инсталација</w:t>
      </w:r>
    </w:p>
    <w:p w:rsidR="00A425ED" w:rsidRPr="00A425ED" w:rsidRDefault="00A425ED" w:rsidP="00A425ED">
      <w:pPr>
        <w:pStyle w:val="ListParagraph"/>
        <w:numPr>
          <w:ilvl w:val="0"/>
          <w:numId w:val="42"/>
        </w:numPr>
        <w:spacing w:before="240" w:after="160" w:line="259" w:lineRule="auto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Arial"/>
        </w:rPr>
        <w:t>Пројекат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стабилног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система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дојаву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пожара</w:t>
      </w:r>
    </w:p>
    <w:p w:rsidR="00A425ED" w:rsidRPr="00A425ED" w:rsidRDefault="00A425ED" w:rsidP="00A425ED">
      <w:pPr>
        <w:pStyle w:val="ListParagraph"/>
        <w:numPr>
          <w:ilvl w:val="0"/>
          <w:numId w:val="42"/>
        </w:numPr>
        <w:spacing w:before="240" w:after="160" w:line="259" w:lineRule="auto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Arial"/>
        </w:rPr>
        <w:t>Пројекат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машинских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инсталација</w:t>
      </w:r>
    </w:p>
    <w:p w:rsidR="00A425ED" w:rsidRPr="00A425ED" w:rsidRDefault="00A425ED" w:rsidP="00A425ED">
      <w:pPr>
        <w:pStyle w:val="ListParagraph"/>
        <w:numPr>
          <w:ilvl w:val="0"/>
          <w:numId w:val="42"/>
        </w:numPr>
        <w:spacing w:before="240" w:after="160" w:line="259" w:lineRule="auto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Arial"/>
        </w:rPr>
        <w:t>Пројекат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технологије</w:t>
      </w:r>
    </w:p>
    <w:p w:rsidR="00A425ED" w:rsidRPr="00A425ED" w:rsidRDefault="00A425ED" w:rsidP="00A425ED">
      <w:pPr>
        <w:pStyle w:val="ListParagraph"/>
        <w:numPr>
          <w:ilvl w:val="0"/>
          <w:numId w:val="42"/>
        </w:numPr>
        <w:spacing w:before="240" w:after="160" w:line="259" w:lineRule="auto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Arial"/>
        </w:rPr>
        <w:t>Елаборат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енергетске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ефикасности</w:t>
      </w:r>
    </w:p>
    <w:p w:rsidR="00A425ED" w:rsidRPr="00A425ED" w:rsidRDefault="00A425ED" w:rsidP="00A425ED">
      <w:pPr>
        <w:pStyle w:val="ListParagraph"/>
        <w:numPr>
          <w:ilvl w:val="0"/>
          <w:numId w:val="42"/>
        </w:numPr>
        <w:spacing w:before="240" w:after="160" w:line="259" w:lineRule="auto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Arial"/>
        </w:rPr>
        <w:t>Елаборат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заштите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од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пожара</w:t>
      </w:r>
    </w:p>
    <w:p w:rsidR="00A425ED" w:rsidRPr="00A425ED" w:rsidRDefault="00A425ED" w:rsidP="00A425ED">
      <w:pPr>
        <w:pStyle w:val="ListParagraph"/>
        <w:numPr>
          <w:ilvl w:val="0"/>
          <w:numId w:val="42"/>
        </w:numPr>
        <w:spacing w:before="240" w:after="160" w:line="259" w:lineRule="auto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Arial"/>
        </w:rPr>
        <w:t>Главни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пројекат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заштите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од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пожара</w:t>
      </w:r>
    </w:p>
    <w:p w:rsidR="00A425ED" w:rsidRPr="00A425ED" w:rsidRDefault="00A425ED" w:rsidP="00A425ED">
      <w:pPr>
        <w:pStyle w:val="ListParagraph"/>
        <w:numPr>
          <w:ilvl w:val="0"/>
          <w:numId w:val="42"/>
        </w:numPr>
        <w:spacing w:before="240" w:after="160" w:line="259" w:lineRule="auto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Arial"/>
        </w:rPr>
        <w:t>План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управљања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отпадом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од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рушења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грађења</w:t>
      </w:r>
    </w:p>
    <w:p w:rsidR="00002DE4" w:rsidRDefault="00002DE4" w:rsidP="00A425ED">
      <w:pPr>
        <w:spacing w:before="240"/>
        <w:jc w:val="both"/>
        <w:rPr>
          <w:rFonts w:ascii="Cambria" w:eastAsia="Calibri" w:hAnsi="Cambria" w:cs="Arial"/>
          <w:lang/>
        </w:rPr>
      </w:pPr>
    </w:p>
    <w:p w:rsidR="00A425ED" w:rsidRPr="00A425ED" w:rsidRDefault="00A425ED" w:rsidP="00A425ED">
      <w:pPr>
        <w:spacing w:before="240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Arial"/>
        </w:rPr>
        <w:lastRenderedPageBreak/>
        <w:t>Пројектно</w:t>
      </w:r>
      <w:r w:rsidRPr="00A425ED">
        <w:rPr>
          <w:rFonts w:ascii="Cambria" w:eastAsia="Calibri" w:hAnsi="Cambria" w:cs="Arial"/>
        </w:rPr>
        <w:t>-</w:t>
      </w:r>
      <w:r>
        <w:rPr>
          <w:rFonts w:ascii="Cambria" w:eastAsia="Calibri" w:hAnsi="Cambria" w:cs="Arial"/>
        </w:rPr>
        <w:t>техничка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документација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треба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садржи</w:t>
      </w:r>
      <w:r w:rsidRPr="00A425ED">
        <w:rPr>
          <w:rFonts w:ascii="Cambria" w:eastAsia="Calibri" w:hAnsi="Cambria" w:cs="Arial"/>
        </w:rPr>
        <w:t>:</w:t>
      </w:r>
    </w:p>
    <w:p w:rsidR="00A425ED" w:rsidRPr="00A425ED" w:rsidRDefault="00A425ED" w:rsidP="00A425ED">
      <w:pPr>
        <w:pStyle w:val="ListParagraph"/>
        <w:numPr>
          <w:ilvl w:val="0"/>
          <w:numId w:val="43"/>
        </w:numPr>
        <w:spacing w:before="240" w:after="160" w:line="259" w:lineRule="auto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Arial"/>
        </w:rPr>
        <w:t>Општу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документацију</w:t>
      </w:r>
    </w:p>
    <w:p w:rsidR="00A425ED" w:rsidRPr="00A425ED" w:rsidRDefault="00A425ED" w:rsidP="00A425ED">
      <w:pPr>
        <w:pStyle w:val="ListParagraph"/>
        <w:numPr>
          <w:ilvl w:val="0"/>
          <w:numId w:val="43"/>
        </w:numPr>
        <w:spacing w:before="240" w:after="160" w:line="259" w:lineRule="auto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Arial"/>
        </w:rPr>
        <w:t>Текстуалну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документацију</w:t>
      </w:r>
    </w:p>
    <w:p w:rsidR="00A425ED" w:rsidRPr="00A425ED" w:rsidRDefault="00A425ED" w:rsidP="00A425ED">
      <w:pPr>
        <w:pStyle w:val="ListParagraph"/>
        <w:numPr>
          <w:ilvl w:val="0"/>
          <w:numId w:val="43"/>
        </w:numPr>
        <w:spacing w:before="240" w:after="160" w:line="259" w:lineRule="auto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Arial"/>
        </w:rPr>
        <w:t>Нумеричку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документацију</w:t>
      </w:r>
    </w:p>
    <w:p w:rsidR="00A425ED" w:rsidRPr="00A425ED" w:rsidRDefault="00A425ED" w:rsidP="00A425ED">
      <w:pPr>
        <w:pStyle w:val="ListParagraph"/>
        <w:numPr>
          <w:ilvl w:val="0"/>
          <w:numId w:val="43"/>
        </w:numPr>
        <w:spacing w:before="240" w:after="160" w:line="259" w:lineRule="auto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Arial"/>
        </w:rPr>
        <w:t>Графичку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документацију</w:t>
      </w:r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proofErr w:type="gramStart"/>
      <w:r>
        <w:rPr>
          <w:rFonts w:ascii="Cambria" w:eastAsia="Calibri" w:hAnsi="Cambria" w:cs="Arial"/>
        </w:rPr>
        <w:t>Сву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тражену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документацију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доставити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електронској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форми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отвореном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формату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електронски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оверену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потписану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од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стране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главног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пројектанта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свих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одговорних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пројектаната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овлашћених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лица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заступника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једном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примерку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ЦД</w:t>
      </w:r>
      <w:r w:rsidRPr="00A425ED">
        <w:rPr>
          <w:rFonts w:ascii="Cambria" w:eastAsia="Calibri" w:hAnsi="Cambria" w:cs="Arial"/>
        </w:rPr>
        <w:t>-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или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другом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медију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Пројекат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извођење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радова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доставити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аналогној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верзији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3 </w:t>
      </w:r>
      <w:r>
        <w:rPr>
          <w:rFonts w:ascii="Cambria" w:eastAsia="Calibri" w:hAnsi="Cambria" w:cs="Arial"/>
        </w:rPr>
        <w:t>примерка</w:t>
      </w:r>
      <w:r w:rsidRPr="00A425ED">
        <w:rPr>
          <w:rFonts w:ascii="Cambria" w:eastAsia="Calibri" w:hAnsi="Cambria" w:cs="Arial"/>
        </w:rPr>
        <w:t>.</w:t>
      </w:r>
      <w:proofErr w:type="gramEnd"/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proofErr w:type="gramStart"/>
      <w:r>
        <w:rPr>
          <w:rFonts w:ascii="Cambria" w:eastAsia="Calibri" w:hAnsi="Cambria" w:cs="Arial"/>
        </w:rPr>
        <w:t>Обавеза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понуђача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подношење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захтева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издавање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Локацијских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услова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сагласности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План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управљања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отпадом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од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рушења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грађења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издавање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Решења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грађевинској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дозволи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сагласности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техничку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документацију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погледу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мера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заштите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од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пожара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као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свих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других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Решења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Сагласности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надлежних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органа</w:t>
      </w:r>
      <w:r w:rsidRPr="00A425ED">
        <w:rPr>
          <w:rFonts w:ascii="Cambria" w:eastAsia="Calibri" w:hAnsi="Cambria" w:cs="Arial"/>
        </w:rPr>
        <w:t>.</w:t>
      </w:r>
      <w:proofErr w:type="gramEnd"/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proofErr w:type="gramStart"/>
      <w:r>
        <w:rPr>
          <w:rFonts w:ascii="Cambria" w:eastAsia="Calibri" w:hAnsi="Cambria" w:cs="Arial"/>
        </w:rPr>
        <w:t>Обавеза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наручиоца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израда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катастарско</w:t>
      </w:r>
      <w:r w:rsidRPr="00A425ED">
        <w:rPr>
          <w:rFonts w:ascii="Cambria" w:eastAsia="Calibri" w:hAnsi="Cambria" w:cs="Arial"/>
        </w:rPr>
        <w:t>-</w:t>
      </w:r>
      <w:r>
        <w:rPr>
          <w:rFonts w:ascii="Cambria" w:eastAsia="Calibri" w:hAnsi="Cambria" w:cs="Arial"/>
        </w:rPr>
        <w:t>топографског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плана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плаћање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свих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такси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поступцима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пред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надлежним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органима</w:t>
      </w:r>
      <w:r w:rsidRPr="00A425ED">
        <w:rPr>
          <w:rFonts w:ascii="Cambria" w:eastAsia="Calibri" w:hAnsi="Cambria" w:cs="Arial"/>
        </w:rPr>
        <w:t>.</w:t>
      </w:r>
      <w:proofErr w:type="gramEnd"/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proofErr w:type="gramStart"/>
      <w:r>
        <w:rPr>
          <w:rFonts w:ascii="Cambria" w:eastAsia="Calibri" w:hAnsi="Cambria" w:cs="Arial"/>
        </w:rPr>
        <w:t>Сву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тражену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документацију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доставити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електронској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форми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отвореном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формату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електронски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оверену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потписану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од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стране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главног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пројектанта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свих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одговорних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пројектаната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овлашћених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лица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заступника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једном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примерку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ЦД</w:t>
      </w:r>
      <w:r w:rsidRPr="00A425ED">
        <w:rPr>
          <w:rFonts w:ascii="Cambria" w:eastAsia="Calibri" w:hAnsi="Cambria" w:cs="Arial"/>
        </w:rPr>
        <w:t>-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или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другом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медију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Пројекат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извођење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радова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доставити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аналогној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верзији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3 </w:t>
      </w:r>
      <w:r>
        <w:rPr>
          <w:rFonts w:ascii="Cambria" w:eastAsia="Calibri" w:hAnsi="Cambria" w:cs="Arial"/>
        </w:rPr>
        <w:t>примерка</w:t>
      </w:r>
      <w:r w:rsidRPr="00A425ED">
        <w:rPr>
          <w:rFonts w:ascii="Cambria" w:eastAsia="Calibri" w:hAnsi="Cambria" w:cs="Arial"/>
        </w:rPr>
        <w:t>.</w:t>
      </w:r>
      <w:proofErr w:type="gramEnd"/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proofErr w:type="gramStart"/>
      <w:r>
        <w:rPr>
          <w:rFonts w:ascii="Cambria" w:eastAsia="Calibri" w:hAnsi="Cambria" w:cs="Arial"/>
        </w:rPr>
        <w:t>Извршилац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обавези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исходује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дозволе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услове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сагласности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предвиђене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прописима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планирању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уређењу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простора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насеља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изградњи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објеката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потребе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израде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пројекта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основу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Пројектне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документације</w:t>
      </w:r>
      <w:r w:rsidRPr="00A425ED">
        <w:rPr>
          <w:rFonts w:ascii="Cambria" w:eastAsia="Calibri" w:hAnsi="Cambria" w:cs="Arial"/>
        </w:rPr>
        <w:t>.</w:t>
      </w:r>
      <w:proofErr w:type="gramEnd"/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proofErr w:type="gramStart"/>
      <w:r>
        <w:rPr>
          <w:rFonts w:ascii="Cambria" w:eastAsia="Calibri" w:hAnsi="Cambria" w:cs="Arial"/>
        </w:rPr>
        <w:t>Трошкове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издавања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дозвола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услова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сагласности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из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става</w:t>
      </w:r>
      <w:r w:rsidRPr="00A425ED">
        <w:rPr>
          <w:rFonts w:ascii="Cambria" w:eastAsia="Calibri" w:hAnsi="Cambria" w:cs="Arial"/>
        </w:rPr>
        <w:t xml:space="preserve"> 1.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овог</w:t>
      </w:r>
      <w:proofErr w:type="gramEnd"/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члана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сноси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Наручилац</w:t>
      </w:r>
      <w:r w:rsidRPr="00A425ED">
        <w:rPr>
          <w:rFonts w:ascii="Cambria" w:eastAsia="Calibri" w:hAnsi="Cambria" w:cs="Arial"/>
        </w:rPr>
        <w:t xml:space="preserve">.    </w:t>
      </w:r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циљу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побољшања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услова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коришћења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подизања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квалитета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као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комфора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пројектовати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hAnsi="Cambria" w:cs="Arial"/>
        </w:rPr>
        <w:t>реконструкцију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и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санацију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објеката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Одељења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за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физикалну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медицину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и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рехабилитацију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Опште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болница</w:t>
      </w:r>
      <w:r w:rsidRPr="00A425ED">
        <w:rPr>
          <w:rFonts w:ascii="Cambria" w:hAnsi="Cambria" w:cs="Arial"/>
        </w:rPr>
        <w:t xml:space="preserve"> “</w:t>
      </w:r>
      <w:r>
        <w:rPr>
          <w:rFonts w:ascii="Cambria" w:hAnsi="Cambria" w:cs="Arial"/>
        </w:rPr>
        <w:t>Др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Радивој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Симоновић</w:t>
      </w:r>
      <w:r w:rsidRPr="00A425ED">
        <w:rPr>
          <w:rFonts w:ascii="Cambria" w:hAnsi="Cambria" w:cs="Arial"/>
        </w:rPr>
        <w:t xml:space="preserve">” </w:t>
      </w:r>
      <w:r>
        <w:rPr>
          <w:rFonts w:ascii="Cambria" w:hAnsi="Cambria" w:cs="Arial"/>
        </w:rPr>
        <w:t>Сомбор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на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катастарској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парцели</w:t>
      </w:r>
      <w:r w:rsidRPr="00A425ED">
        <w:rPr>
          <w:rFonts w:ascii="Cambria" w:hAnsi="Cambria" w:cs="Arial"/>
        </w:rPr>
        <w:t xml:space="preserve"> 599/1 </w:t>
      </w:r>
      <w:r>
        <w:rPr>
          <w:rFonts w:ascii="Cambria" w:hAnsi="Cambria" w:cs="Arial"/>
        </w:rPr>
        <w:t>К</w:t>
      </w:r>
      <w:r w:rsidRPr="00A425ED">
        <w:rPr>
          <w:rFonts w:ascii="Cambria" w:hAnsi="Cambria" w:cs="Arial"/>
        </w:rPr>
        <w:t>.</w:t>
      </w:r>
      <w:r>
        <w:rPr>
          <w:rFonts w:ascii="Cambria" w:hAnsi="Cambria" w:cs="Arial"/>
        </w:rPr>
        <w:t>О</w:t>
      </w:r>
      <w:r w:rsidRPr="00A425ED">
        <w:rPr>
          <w:rFonts w:ascii="Cambria" w:hAnsi="Cambria" w:cs="Arial"/>
        </w:rPr>
        <w:t xml:space="preserve">. </w:t>
      </w:r>
      <w:r>
        <w:rPr>
          <w:rFonts w:ascii="Cambria" w:hAnsi="Cambria" w:cs="Arial"/>
        </w:rPr>
        <w:t>Бездан</w:t>
      </w:r>
      <w:r w:rsidRPr="00A425ED">
        <w:rPr>
          <w:rFonts w:ascii="Cambria" w:hAnsi="Cambria" w:cs="Arial"/>
        </w:rPr>
        <w:t>.</w:t>
      </w:r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Arial"/>
        </w:rPr>
        <w:t>Комплекс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hAnsi="Cambria" w:cs="Arial"/>
        </w:rPr>
        <w:t>Одељења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за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физикалну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медицину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и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рехабилитацију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Опште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болница</w:t>
      </w:r>
      <w:r w:rsidRPr="00A425ED">
        <w:rPr>
          <w:rFonts w:ascii="Cambria" w:hAnsi="Cambria" w:cs="Arial"/>
        </w:rPr>
        <w:t xml:space="preserve"> “</w:t>
      </w:r>
      <w:r>
        <w:rPr>
          <w:rFonts w:ascii="Cambria" w:hAnsi="Cambria" w:cs="Arial"/>
        </w:rPr>
        <w:t>Др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Радивој</w:t>
      </w:r>
      <w:r w:rsidRPr="00A425E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Симоновић</w:t>
      </w:r>
      <w:r w:rsidRPr="00A425ED">
        <w:rPr>
          <w:rFonts w:ascii="Cambria" w:hAnsi="Cambria" w:cs="Arial"/>
        </w:rPr>
        <w:t xml:space="preserve">” </w:t>
      </w:r>
      <w:r>
        <w:rPr>
          <w:rFonts w:ascii="Cambria" w:hAnsi="Cambria" w:cs="Arial"/>
        </w:rPr>
        <w:t>Сомбор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смештен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катастарској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парцели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број</w:t>
      </w:r>
      <w:r w:rsidRPr="00A425ED">
        <w:rPr>
          <w:rFonts w:ascii="Cambria" w:eastAsia="Calibri" w:hAnsi="Cambria" w:cs="Arial"/>
        </w:rPr>
        <w:t xml:space="preserve"> 599/1 </w:t>
      </w:r>
      <w:r>
        <w:rPr>
          <w:rFonts w:ascii="Cambria" w:eastAsia="Calibri" w:hAnsi="Cambria" w:cs="Arial"/>
        </w:rPr>
        <w:t>К</w:t>
      </w:r>
      <w:r w:rsidRPr="00A425ED">
        <w:rPr>
          <w:rFonts w:ascii="Cambria" w:eastAsia="Calibri" w:hAnsi="Cambria" w:cs="Arial"/>
        </w:rPr>
        <w:t>.</w:t>
      </w:r>
      <w:r>
        <w:rPr>
          <w:rFonts w:ascii="Cambria" w:eastAsia="Calibri" w:hAnsi="Cambria" w:cs="Arial"/>
        </w:rPr>
        <w:t>О</w:t>
      </w:r>
      <w:r w:rsidRPr="00A425ED">
        <w:rPr>
          <w:rFonts w:ascii="Cambria" w:eastAsia="Calibri" w:hAnsi="Cambria" w:cs="Arial"/>
        </w:rPr>
        <w:t xml:space="preserve">. </w:t>
      </w:r>
      <w:r>
        <w:rPr>
          <w:rFonts w:ascii="Cambria" w:eastAsia="Calibri" w:hAnsi="Cambria" w:cs="Arial"/>
        </w:rPr>
        <w:t>Бездан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површине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је</w:t>
      </w:r>
      <w:r w:rsidRPr="00A425ED">
        <w:rPr>
          <w:rFonts w:ascii="Cambria" w:eastAsia="Calibri" w:hAnsi="Cambria" w:cs="Arial"/>
        </w:rPr>
        <w:t xml:space="preserve"> 15.339,00 </w:t>
      </w:r>
      <w:r>
        <w:rPr>
          <w:rFonts w:ascii="Cambria" w:eastAsia="Calibri" w:hAnsi="Cambria" w:cs="Arial"/>
        </w:rPr>
        <w:t>м</w:t>
      </w:r>
      <w:r w:rsidRPr="00A425ED">
        <w:rPr>
          <w:rFonts w:ascii="Cambria" w:eastAsia="Calibri" w:hAnsi="Cambria" w:cs="Arial"/>
        </w:rPr>
        <w:t xml:space="preserve">2. </w:t>
      </w:r>
      <w:proofErr w:type="gramStart"/>
      <w:r>
        <w:rPr>
          <w:rFonts w:ascii="Cambria" w:eastAsia="Calibri" w:hAnsi="Cambria" w:cs="Arial"/>
        </w:rPr>
        <w:t>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парцели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налази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више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објеката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намењених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здравству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два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помоћна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објекта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трафо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станица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  <w:u w:val="single"/>
        </w:rPr>
      </w:pPr>
      <w:r>
        <w:rPr>
          <w:rFonts w:ascii="Cambria" w:eastAsia="Calibri" w:hAnsi="Cambria" w:cs="Arial"/>
          <w:u w:val="single"/>
        </w:rPr>
        <w:t>Архитектура</w:t>
      </w:r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proofErr w:type="gramStart"/>
      <w:r>
        <w:rPr>
          <w:rFonts w:ascii="Cambria" w:eastAsia="Calibri" w:hAnsi="Cambria" w:cs="Arial"/>
        </w:rPr>
        <w:lastRenderedPageBreak/>
        <w:t>Приликом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израде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пројеката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придржавати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важећих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прописа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свих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позитивних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пројектантских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стандарда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норми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Пројекат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урадити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према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локацијским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условима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пројектима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осталих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инсталација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условима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надлежних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јавних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предузећа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технолошким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основама</w:t>
      </w:r>
      <w:r w:rsidRPr="00A425ED">
        <w:rPr>
          <w:rFonts w:ascii="Cambria" w:eastAsia="Calibri" w:hAnsi="Cambria" w:cs="Arial"/>
        </w:rPr>
        <w:t>.</w:t>
      </w:r>
      <w:proofErr w:type="gramEnd"/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proofErr w:type="gramStart"/>
      <w:r>
        <w:rPr>
          <w:rFonts w:ascii="Cambria" w:eastAsia="Calibri" w:hAnsi="Cambria" w:cs="Arial"/>
        </w:rPr>
        <w:t>Спратност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објекта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</w:t>
      </w:r>
      <w:r w:rsidRPr="00A425ED">
        <w:rPr>
          <w:rFonts w:ascii="Cambria" w:eastAsia="Calibri" w:hAnsi="Cambria" w:cs="Arial"/>
        </w:rPr>
        <w:t>+</w:t>
      </w:r>
      <w:r>
        <w:rPr>
          <w:rFonts w:ascii="Cambria" w:eastAsia="Calibri" w:hAnsi="Cambria" w:cs="Arial"/>
        </w:rPr>
        <w:t>Пр</w:t>
      </w:r>
      <w:r w:rsidRPr="00A425ED">
        <w:rPr>
          <w:rFonts w:ascii="Cambria" w:eastAsia="Calibri" w:hAnsi="Cambria" w:cs="Arial"/>
        </w:rPr>
        <w:t xml:space="preserve">. </w:t>
      </w:r>
      <w:r>
        <w:rPr>
          <w:rFonts w:ascii="Cambria" w:eastAsia="Calibri" w:hAnsi="Cambria" w:cs="Arial"/>
        </w:rPr>
        <w:t>Постојећи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кровни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покривач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трапезасти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лим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Плафони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полумонтажна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таваница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малтерисана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продужним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цементним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малтером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или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спуштени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плафон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Хантер</w:t>
      </w:r>
      <w:r w:rsidRPr="00A425ED">
        <w:rPr>
          <w:rFonts w:ascii="Cambria" w:eastAsia="Calibri" w:hAnsi="Cambria" w:cs="Arial"/>
        </w:rPr>
        <w:t>-</w:t>
      </w:r>
      <w:r>
        <w:rPr>
          <w:rFonts w:ascii="Cambria" w:eastAsia="Calibri" w:hAnsi="Cambria" w:cs="Arial"/>
        </w:rPr>
        <w:t>Даглас</w:t>
      </w:r>
      <w:r w:rsidRPr="00A425ED">
        <w:rPr>
          <w:rFonts w:ascii="Cambria" w:eastAsia="Calibri" w:hAnsi="Cambria" w:cs="Arial"/>
        </w:rPr>
        <w:t xml:space="preserve">. </w:t>
      </w:r>
      <w:r>
        <w:rPr>
          <w:rFonts w:ascii="Cambria" w:eastAsia="Calibri" w:hAnsi="Cambria" w:cs="Arial"/>
        </w:rPr>
        <w:t>Завршна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обрада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зидова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продужни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цементни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малтер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или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зидна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керамика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зависности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од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намене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просторије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Завршна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обрада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подова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подна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керамика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тврда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гума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или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специјални</w:t>
      </w:r>
      <w:r w:rsidRPr="00A425ED">
        <w:rPr>
          <w:rFonts w:ascii="Cambria" w:eastAsia="Calibri" w:hAnsi="Cambria" w:cs="Arial"/>
        </w:rPr>
        <w:t xml:space="preserve"> “</w:t>
      </w:r>
      <w:r>
        <w:rPr>
          <w:rFonts w:ascii="Cambria" w:eastAsia="Calibri" w:hAnsi="Cambria" w:cs="Arial"/>
        </w:rPr>
        <w:t>Пулостик</w:t>
      </w:r>
      <w:r w:rsidRPr="00A425ED">
        <w:rPr>
          <w:rFonts w:ascii="Cambria" w:eastAsia="Calibri" w:hAnsi="Cambria" w:cs="Arial"/>
        </w:rPr>
        <w:t xml:space="preserve">” </w:t>
      </w:r>
      <w:r>
        <w:rPr>
          <w:rFonts w:ascii="Cambria" w:eastAsia="Calibri" w:hAnsi="Cambria" w:cs="Arial"/>
        </w:rPr>
        <w:t>материјал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Спољашња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столарија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алуминијумска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или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ПВЦ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Унутрашња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столарија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алуминијумска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дрвена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или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ПВЦ</w:t>
      </w:r>
      <w:r w:rsidRPr="00A425ED">
        <w:rPr>
          <w:rFonts w:ascii="Cambria" w:eastAsia="Calibri" w:hAnsi="Cambria" w:cs="Arial"/>
        </w:rPr>
        <w:t>.</w:t>
      </w:r>
      <w:proofErr w:type="gramEnd"/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r w:rsidRPr="00A425ED">
        <w:rPr>
          <w:rFonts w:ascii="Cambria" w:eastAsia="Calibri" w:hAnsi="Cambria" w:cs="Arial"/>
        </w:rPr>
        <w:tab/>
      </w:r>
      <w:proofErr w:type="gramStart"/>
      <w:r>
        <w:rPr>
          <w:rFonts w:ascii="Cambria" w:eastAsia="Calibri" w:hAnsi="Cambria" w:cs="Arial"/>
        </w:rPr>
        <w:t>Подну</w:t>
      </w:r>
      <w:r w:rsidRPr="00A425ED">
        <w:rPr>
          <w:rFonts w:ascii="Cambria" w:eastAsia="Calibri" w:hAnsi="Cambria" w:cs="Arial"/>
        </w:rPr>
        <w:t xml:space="preserve">  </w:t>
      </w:r>
      <w:r>
        <w:rPr>
          <w:rFonts w:ascii="Cambria" w:eastAsia="Calibri" w:hAnsi="Cambria" w:cs="Arial"/>
        </w:rPr>
        <w:t>облогу</w:t>
      </w:r>
      <w:proofErr w:type="gramEnd"/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предвидети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тако</w:t>
      </w:r>
      <w:r w:rsidRPr="00A425ED">
        <w:rPr>
          <w:rFonts w:ascii="Cambria" w:eastAsia="Calibri" w:hAnsi="Cambria" w:cs="Arial"/>
        </w:rPr>
        <w:t xml:space="preserve">  </w:t>
      </w:r>
      <w:r>
        <w:rPr>
          <w:rFonts w:ascii="Cambria" w:eastAsia="Calibri" w:hAnsi="Cambria" w:cs="Arial"/>
        </w:rPr>
        <w:t>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мора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дефинисан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квалитет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отпорност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против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клизни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фактор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отпор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агресиву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средину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остале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битне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податке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односу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тип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намену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пода</w:t>
      </w:r>
      <w:r w:rsidRPr="00A425ED">
        <w:rPr>
          <w:rFonts w:ascii="Cambria" w:eastAsia="Calibri" w:hAnsi="Cambria" w:cs="Arial"/>
        </w:rPr>
        <w:t xml:space="preserve">. </w:t>
      </w:r>
      <w:r>
        <w:rPr>
          <w:rFonts w:ascii="Cambria" w:eastAsia="Calibri" w:hAnsi="Cambria" w:cs="Arial"/>
        </w:rPr>
        <w:t>Плафони</w:t>
      </w:r>
      <w:r w:rsidRPr="00A425ED">
        <w:rPr>
          <w:rFonts w:ascii="Cambria" w:eastAsia="Calibri" w:hAnsi="Cambria" w:cs="Arial"/>
        </w:rPr>
        <w:t xml:space="preserve"> (</w:t>
      </w:r>
      <w:proofErr w:type="gramStart"/>
      <w:r>
        <w:rPr>
          <w:rFonts w:ascii="Cambria" w:eastAsia="Calibri" w:hAnsi="Cambria" w:cs="Arial"/>
        </w:rPr>
        <w:t>пројектовати</w:t>
      </w:r>
      <w:r w:rsidRPr="00A425ED">
        <w:rPr>
          <w:rFonts w:ascii="Cambria" w:eastAsia="Calibri" w:hAnsi="Cambria" w:cs="Arial"/>
        </w:rPr>
        <w:t xml:space="preserve">  </w:t>
      </w:r>
      <w:r>
        <w:rPr>
          <w:rFonts w:ascii="Cambria" w:eastAsia="Calibri" w:hAnsi="Cambria" w:cs="Arial"/>
        </w:rPr>
        <w:t>спуштене</w:t>
      </w:r>
      <w:proofErr w:type="gramEnd"/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плафоне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адекватне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објекте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овакве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врсте</w:t>
      </w:r>
      <w:r w:rsidRPr="00A425ED">
        <w:rPr>
          <w:rFonts w:ascii="Cambria" w:eastAsia="Calibri" w:hAnsi="Cambria" w:cs="Arial"/>
        </w:rPr>
        <w:t xml:space="preserve"> – (</w:t>
      </w:r>
      <w:r>
        <w:rPr>
          <w:rFonts w:ascii="Cambria" w:eastAsia="Calibri" w:hAnsi="Cambria" w:cs="Arial"/>
        </w:rPr>
        <w:t>сакрити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све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машинске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електроинсталације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изнад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спуштених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плафона</w:t>
      </w:r>
      <w:r w:rsidRPr="00A425ED">
        <w:rPr>
          <w:rFonts w:ascii="Cambria" w:eastAsia="Calibri" w:hAnsi="Cambria" w:cs="Arial"/>
        </w:rPr>
        <w:t>).</w:t>
      </w:r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proofErr w:type="gramStart"/>
      <w:r>
        <w:rPr>
          <w:rFonts w:ascii="Cambria" w:eastAsia="Calibri" w:hAnsi="Cambria" w:cs="Arial"/>
        </w:rPr>
        <w:t>Пројектом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предвидети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технолошку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организацију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која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ће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примењивати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свим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просторијама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Адекватно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организовати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ускладити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простор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одговарајућим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бројем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корисника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Применити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материјале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који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стерилни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лаки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одржавање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Мокри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чвор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раздвојити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мушки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женски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Пројектовати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инсталације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безбедно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функционисање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рада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објектима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Систем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централизоване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климатизације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вентилације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потребно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пројектом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предвидети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цео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објекат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како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квалитет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ваздуха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био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складу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важећим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прописима</w:t>
      </w:r>
      <w:r w:rsidRPr="00A425ED">
        <w:rPr>
          <w:rFonts w:ascii="Cambria" w:eastAsia="Calibri" w:hAnsi="Cambria" w:cs="Arial"/>
        </w:rPr>
        <w:t>.</w:t>
      </w:r>
      <w:proofErr w:type="gramEnd"/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Arial"/>
        </w:rPr>
        <w:t>Кровни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покривач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као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планирану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хидро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термоизолацију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плафона</w:t>
      </w:r>
      <w:r w:rsidRPr="00A425ED">
        <w:rPr>
          <w:rFonts w:ascii="Cambria" w:eastAsia="Calibri" w:hAnsi="Cambria" w:cs="Arial"/>
        </w:rPr>
        <w:t>-</w:t>
      </w:r>
      <w:r>
        <w:rPr>
          <w:rFonts w:ascii="Cambria" w:eastAsia="Calibri" w:hAnsi="Cambria" w:cs="Arial"/>
        </w:rPr>
        <w:t>кровишта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нагиб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крова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кровну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конструкцију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пројектовати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тако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изглед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крова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буде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прихватљив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ово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подневље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који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може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да</w:t>
      </w:r>
      <w:r w:rsidRPr="00A425ED">
        <w:rPr>
          <w:rFonts w:ascii="Cambria" w:eastAsia="Calibri" w:hAnsi="Cambria" w:cs="Arial"/>
        </w:rPr>
        <w:t xml:space="preserve"> “</w:t>
      </w:r>
      <w:r>
        <w:rPr>
          <w:rFonts w:ascii="Cambria" w:eastAsia="Calibri" w:hAnsi="Cambria" w:cs="Arial"/>
        </w:rPr>
        <w:t>носи</w:t>
      </w:r>
      <w:r w:rsidRPr="00A425ED">
        <w:rPr>
          <w:rFonts w:ascii="Cambria" w:eastAsia="Calibri" w:hAnsi="Cambria" w:cs="Arial"/>
        </w:rPr>
        <w:t xml:space="preserve">” </w:t>
      </w:r>
      <w:r>
        <w:rPr>
          <w:rFonts w:ascii="Cambria" w:eastAsia="Calibri" w:hAnsi="Cambria" w:cs="Arial"/>
        </w:rPr>
        <w:t>постојећа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/</w:t>
      </w:r>
      <w:r>
        <w:rPr>
          <w:rFonts w:ascii="Cambria" w:eastAsia="Calibri" w:hAnsi="Cambria" w:cs="Arial"/>
        </w:rPr>
        <w:t>или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ојачана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конструкција</w:t>
      </w:r>
      <w:r w:rsidRPr="00A425ED">
        <w:rPr>
          <w:rFonts w:ascii="Cambria" w:eastAsia="Calibri" w:hAnsi="Cambria" w:cs="Arial"/>
        </w:rPr>
        <w:t xml:space="preserve">. </w:t>
      </w:r>
      <w:proofErr w:type="gramStart"/>
      <w:r>
        <w:rPr>
          <w:rFonts w:ascii="Cambria" w:eastAsia="Calibri" w:hAnsi="Cambria" w:cs="Arial"/>
        </w:rPr>
        <w:t>Предвидети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укровљавање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постојећег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светларника</w:t>
      </w:r>
      <w:r w:rsidRPr="00A425ED">
        <w:rPr>
          <w:rFonts w:ascii="Cambria" w:eastAsia="Calibri" w:hAnsi="Cambria" w:cs="Arial"/>
        </w:rPr>
        <w:t xml:space="preserve"> - </w:t>
      </w:r>
      <w:r>
        <w:rPr>
          <w:rFonts w:ascii="Cambria" w:eastAsia="Calibri" w:hAnsi="Cambria" w:cs="Arial"/>
        </w:rPr>
        <w:t>амфитеатра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како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потпуно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пропао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тај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део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објекта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proofErr w:type="gramStart"/>
      <w:r>
        <w:rPr>
          <w:rFonts w:ascii="Cambria" w:eastAsia="Calibri" w:hAnsi="Cambria" w:cs="Arial"/>
        </w:rPr>
        <w:t>Хидроизолацију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корита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базена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завршну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обраду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базена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просторија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којима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смештени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базени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планирати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складу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најстрожим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важећим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стандардима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као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складу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водом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базенима</w:t>
      </w:r>
      <w:r w:rsidRPr="00A425ED">
        <w:rPr>
          <w:rFonts w:ascii="Cambria" w:eastAsia="Calibri" w:hAnsi="Cambria" w:cs="Arial"/>
        </w:rPr>
        <w:t xml:space="preserve"> (</w:t>
      </w:r>
      <w:r>
        <w:rPr>
          <w:rFonts w:ascii="Cambria" w:eastAsia="Calibri" w:hAnsi="Cambria" w:cs="Arial"/>
        </w:rPr>
        <w:t>вода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захваћена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из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бунара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припада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хлоридно</w:t>
      </w:r>
      <w:r w:rsidRPr="00A425ED">
        <w:rPr>
          <w:rFonts w:ascii="Cambria" w:eastAsia="Calibri" w:hAnsi="Cambria" w:cs="Arial"/>
        </w:rPr>
        <w:t>-</w:t>
      </w:r>
      <w:r>
        <w:rPr>
          <w:rFonts w:ascii="Cambria" w:eastAsia="Calibri" w:hAnsi="Cambria" w:cs="Arial"/>
        </w:rPr>
        <w:t>хидрокарбонатној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класи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натријумској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групи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типу</w:t>
      </w:r>
      <w:r w:rsidRPr="00A425ED">
        <w:rPr>
          <w:rFonts w:ascii="Cambria" w:eastAsia="Calibri" w:hAnsi="Cambria" w:cs="Arial"/>
        </w:rPr>
        <w:t xml:space="preserve">)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високим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нивом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конденза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овим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просторијама</w:t>
      </w:r>
      <w:r w:rsidRPr="00A425ED">
        <w:rPr>
          <w:rFonts w:ascii="Cambria" w:eastAsia="Calibri" w:hAnsi="Cambria" w:cs="Arial"/>
        </w:rPr>
        <w:t>.</w:t>
      </w:r>
      <w:proofErr w:type="gramEnd"/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proofErr w:type="gramStart"/>
      <w:r>
        <w:rPr>
          <w:rFonts w:ascii="Cambria" w:eastAsia="Calibri" w:hAnsi="Cambria" w:cs="Arial"/>
        </w:rPr>
        <w:t>Све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посебно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ускладити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просторним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димензијама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организацијом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примењеним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изолационим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материјалима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материјалима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завршне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обраде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системима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климатизацију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вентилацију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системом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јаке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слабе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струје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системом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развода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гасова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итд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Усклађивање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такође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подразумева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уградњу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електро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канала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као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израду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додатне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подконструкције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светиљке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решетке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анемостате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остале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потребне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прикључке</w:t>
      </w:r>
      <w:r w:rsidRPr="00A425ED">
        <w:rPr>
          <w:rFonts w:ascii="Cambria" w:eastAsia="Calibri" w:hAnsi="Cambria" w:cs="Arial"/>
        </w:rPr>
        <w:t>.</w:t>
      </w:r>
      <w:proofErr w:type="gramEnd"/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proofErr w:type="gramStart"/>
      <w:r>
        <w:rPr>
          <w:rFonts w:ascii="Cambria" w:eastAsia="Calibri" w:hAnsi="Cambria" w:cs="Arial"/>
        </w:rPr>
        <w:lastRenderedPageBreak/>
        <w:t>Посебну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пажњу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посветити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побољшању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приступачности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објеката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јавне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намене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чиме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ће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решити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равноправно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учешће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особа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инвалидитетом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областима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друштвеног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живота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како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обезбедило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равноправно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уживање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свих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људских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права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основних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слобода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Предузети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све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одговарајуће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мере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особама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инвалидитетом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деци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старим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особама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равноправно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другима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обезбедио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приступ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физичком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окружењу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погодностима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условима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стоје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располагању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јавности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Наведене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мере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укључују</w:t>
      </w:r>
      <w:r w:rsidRPr="00A425ED">
        <w:rPr>
          <w:rFonts w:ascii="Cambria" w:eastAsia="Calibri" w:hAnsi="Cambria" w:cs="Arial"/>
        </w:rPr>
        <w:t xml:space="preserve">: </w:t>
      </w:r>
      <w:r>
        <w:rPr>
          <w:rFonts w:ascii="Cambria" w:eastAsia="Calibri" w:hAnsi="Cambria" w:cs="Arial"/>
        </w:rPr>
        <w:t>уклањање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препрека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баријера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приступ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кретање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боравак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односно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коришћење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складу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одговарајућим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техничким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прописима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Правилником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техничким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стандардима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планирања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пројектовања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изградње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објеката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којима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осигурава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несметано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кретање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приступ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особама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инвалидитетом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деци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старим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особама</w:t>
      </w:r>
      <w:r w:rsidRPr="00A425ED">
        <w:rPr>
          <w:rFonts w:ascii="Cambria" w:eastAsia="Calibri" w:hAnsi="Cambria" w:cs="Arial"/>
        </w:rPr>
        <w:t xml:space="preserve"> ("</w:t>
      </w:r>
      <w:r>
        <w:rPr>
          <w:rFonts w:ascii="Cambria" w:eastAsia="Calibri" w:hAnsi="Cambria" w:cs="Arial"/>
        </w:rPr>
        <w:t>Сл</w:t>
      </w:r>
      <w:r w:rsidRPr="00A425ED">
        <w:rPr>
          <w:rFonts w:ascii="Cambria" w:eastAsia="Calibri" w:hAnsi="Cambria" w:cs="Arial"/>
        </w:rPr>
        <w:t xml:space="preserve">. </w:t>
      </w:r>
      <w:r>
        <w:rPr>
          <w:rFonts w:ascii="Cambria" w:eastAsia="Calibri" w:hAnsi="Cambria" w:cs="Arial"/>
        </w:rPr>
        <w:t>гласник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РС</w:t>
      </w:r>
      <w:r w:rsidRPr="00A425ED">
        <w:rPr>
          <w:rFonts w:ascii="Cambria" w:eastAsia="Calibri" w:hAnsi="Cambria" w:cs="Arial"/>
        </w:rPr>
        <w:t xml:space="preserve">", </w:t>
      </w:r>
      <w:r>
        <w:rPr>
          <w:rFonts w:ascii="Cambria" w:eastAsia="Calibri" w:hAnsi="Cambria" w:cs="Arial"/>
        </w:rPr>
        <w:t>бр</w:t>
      </w:r>
      <w:r w:rsidRPr="00A425ED">
        <w:rPr>
          <w:rFonts w:ascii="Cambria" w:eastAsia="Calibri" w:hAnsi="Cambria" w:cs="Arial"/>
        </w:rPr>
        <w:t>. 22/2015).</w:t>
      </w:r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  <w:u w:val="single"/>
        </w:rPr>
      </w:pPr>
      <w:r>
        <w:rPr>
          <w:rFonts w:ascii="Cambria" w:eastAsia="Calibri" w:hAnsi="Cambria" w:cs="Arial"/>
          <w:u w:val="single"/>
        </w:rPr>
        <w:t>Конструкција</w:t>
      </w:r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Arial"/>
        </w:rPr>
        <w:t>Конструкција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објекта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треба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задовољи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сва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правила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струке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актуелних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закона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овакве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врсте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објеката</w:t>
      </w:r>
      <w:r w:rsidRPr="00A425ED">
        <w:rPr>
          <w:rFonts w:ascii="Cambria" w:eastAsia="Calibri" w:hAnsi="Cambria" w:cs="Arial"/>
        </w:rPr>
        <w:t xml:space="preserve"> (</w:t>
      </w:r>
      <w:r>
        <w:rPr>
          <w:rFonts w:ascii="Cambria" w:eastAsia="Calibri" w:hAnsi="Cambria" w:cs="Arial"/>
        </w:rPr>
        <w:t>сеизмику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противпожарну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заштиту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стабилност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додатна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оптерећења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сл</w:t>
      </w:r>
      <w:proofErr w:type="gramStart"/>
      <w:r w:rsidRPr="00A425ED">
        <w:rPr>
          <w:rFonts w:ascii="Cambria" w:eastAsia="Calibri" w:hAnsi="Cambria" w:cs="Arial"/>
        </w:rPr>
        <w:t>.-</w:t>
      </w:r>
      <w:proofErr w:type="gramEnd"/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усвојити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најрационалније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решење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основу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горе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наведеног</w:t>
      </w:r>
      <w:r w:rsidRPr="00A425ED">
        <w:rPr>
          <w:rFonts w:ascii="Cambria" w:eastAsia="Calibri" w:hAnsi="Cambria" w:cs="Arial"/>
        </w:rPr>
        <w:t>).</w:t>
      </w:r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proofErr w:type="gramStart"/>
      <w:r>
        <w:rPr>
          <w:rFonts w:ascii="Cambria" w:eastAsia="Calibri" w:hAnsi="Cambria" w:cs="Arial"/>
        </w:rPr>
        <w:t>Спратност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објекта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</w:t>
      </w:r>
      <w:r w:rsidRPr="00A425ED">
        <w:rPr>
          <w:rFonts w:ascii="Cambria" w:eastAsia="Calibri" w:hAnsi="Cambria" w:cs="Arial"/>
        </w:rPr>
        <w:t>+</w:t>
      </w:r>
      <w:r>
        <w:rPr>
          <w:rFonts w:ascii="Cambria" w:eastAsia="Calibri" w:hAnsi="Cambria" w:cs="Arial"/>
        </w:rPr>
        <w:t>Пр</w:t>
      </w:r>
      <w:r w:rsidRPr="00A425ED">
        <w:rPr>
          <w:rFonts w:ascii="Cambria" w:eastAsia="Calibri" w:hAnsi="Cambria" w:cs="Arial"/>
        </w:rPr>
        <w:t xml:space="preserve">. </w:t>
      </w:r>
      <w:r>
        <w:rPr>
          <w:rFonts w:ascii="Cambria" w:eastAsia="Calibri" w:hAnsi="Cambria" w:cs="Arial"/>
        </w:rPr>
        <w:t>Конструкција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објекта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масивна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зидана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ојачана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армиранобетонским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серклажима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полумонтажном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таваницом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или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скелетна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армиранобетонским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стубовима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челичним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кровним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решеткама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Темељи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армиранобетонски</w:t>
      </w:r>
      <w:r w:rsidRPr="00A425ED">
        <w:rPr>
          <w:rFonts w:ascii="Cambria" w:eastAsia="Calibri" w:hAnsi="Cambria" w:cs="Arial"/>
        </w:rPr>
        <w:t xml:space="preserve"> - </w:t>
      </w:r>
      <w:r>
        <w:rPr>
          <w:rFonts w:ascii="Cambria" w:eastAsia="Calibri" w:hAnsi="Cambria" w:cs="Arial"/>
        </w:rPr>
        <w:t>самци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или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темељне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траке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Кровна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конструкција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делом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челична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делом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дрвена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proofErr w:type="gramStart"/>
      <w:r>
        <w:rPr>
          <w:rFonts w:ascii="Cambria" w:eastAsia="Calibri" w:hAnsi="Cambria" w:cs="Arial"/>
        </w:rPr>
        <w:t>Статички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испитати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армиранобетонску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конструкцију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корита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базена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недеструктивним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методама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јер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примећена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ошетећења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бетона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корозија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арматуре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Пројектном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документацијом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предвидети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све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неопходне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мере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санације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ојачања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постојеће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армиранобетонске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конструкције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корита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базена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како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јој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обезбедила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потребна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носивост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максимално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продужио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век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трајања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све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складу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постојећеим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прописима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стандардима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који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регулишу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ову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област</w:t>
      </w:r>
      <w:r w:rsidRPr="00A425ED">
        <w:rPr>
          <w:rFonts w:ascii="Cambria" w:eastAsia="Calibri" w:hAnsi="Cambria" w:cs="Arial"/>
        </w:rPr>
        <w:t>.</w:t>
      </w:r>
      <w:proofErr w:type="gramEnd"/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  <w:u w:val="single"/>
        </w:rPr>
      </w:pPr>
      <w:r>
        <w:rPr>
          <w:rFonts w:ascii="Cambria" w:eastAsia="Calibri" w:hAnsi="Cambria" w:cs="Arial"/>
          <w:u w:val="single"/>
        </w:rPr>
        <w:t>ПРЕДЛОГ</w:t>
      </w:r>
      <w:r w:rsidRPr="00A425ED">
        <w:rPr>
          <w:rFonts w:ascii="Cambria" w:eastAsia="Calibri" w:hAnsi="Cambria" w:cs="Arial"/>
          <w:u w:val="single"/>
        </w:rPr>
        <w:t xml:space="preserve"> </w:t>
      </w:r>
      <w:r>
        <w:rPr>
          <w:rFonts w:ascii="Cambria" w:eastAsia="Calibri" w:hAnsi="Cambria" w:cs="Arial"/>
          <w:u w:val="single"/>
        </w:rPr>
        <w:t>САНАЦИЈЕ</w:t>
      </w:r>
      <w:r w:rsidRPr="00A425ED">
        <w:rPr>
          <w:rFonts w:ascii="Cambria" w:eastAsia="Calibri" w:hAnsi="Cambria" w:cs="Arial"/>
          <w:u w:val="single"/>
        </w:rPr>
        <w:t xml:space="preserve"> </w:t>
      </w:r>
      <w:r>
        <w:rPr>
          <w:rFonts w:ascii="Cambria" w:eastAsia="Calibri" w:hAnsi="Cambria" w:cs="Arial"/>
          <w:u w:val="single"/>
        </w:rPr>
        <w:t>КОНСТРУКЦИЈЕ</w:t>
      </w:r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Arial"/>
        </w:rPr>
        <w:t>Настала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оштећења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АБ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конструкцији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могу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поделити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три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групе</w:t>
      </w:r>
      <w:r w:rsidRPr="00A425ED">
        <w:rPr>
          <w:rFonts w:ascii="Cambria" w:eastAsia="Calibri" w:hAnsi="Cambria" w:cs="Arial"/>
        </w:rPr>
        <w:t>:</w:t>
      </w:r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proofErr w:type="gramStart"/>
      <w:r>
        <w:rPr>
          <w:rFonts w:ascii="Cambria" w:eastAsia="Calibri" w:hAnsi="Cambria" w:cs="Arial"/>
        </w:rPr>
        <w:t>Већи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део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објеката</w:t>
      </w:r>
      <w:r w:rsidRPr="00A425ED">
        <w:rPr>
          <w:rFonts w:ascii="Cambria" w:eastAsia="Calibri" w:hAnsi="Cambria" w:cs="Arial"/>
        </w:rPr>
        <w:t xml:space="preserve"> 4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5 - </w:t>
      </w:r>
      <w:r>
        <w:rPr>
          <w:rFonts w:ascii="Cambria" w:eastAsia="Calibri" w:hAnsi="Cambria" w:cs="Arial"/>
        </w:rPr>
        <w:t>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овим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деловима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објекта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носећа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конструкција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приземљу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није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била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изложена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пожару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Кровна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конструкција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изгорела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али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слој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изравнавање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од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лаког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бетона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таваници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заштитила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ситноребрасту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таваничну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конструкцију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овим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деловима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једино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примећен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почетак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корозије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арматуре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појединим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деловима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таваничне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конструкције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услед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прокишњавања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од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када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изложен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атмосферским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утицајима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Ова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појава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сад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захтева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санацију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уколико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реши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проблем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кровног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покривача</w:t>
      </w:r>
      <w:r w:rsidRPr="00A425ED">
        <w:rPr>
          <w:rFonts w:ascii="Cambria" w:eastAsia="Calibri" w:hAnsi="Cambria" w:cs="Arial"/>
        </w:rPr>
        <w:t>.</w:t>
      </w:r>
      <w:proofErr w:type="gramEnd"/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proofErr w:type="gramStart"/>
      <w:r>
        <w:rPr>
          <w:rFonts w:ascii="Cambria" w:eastAsia="Calibri" w:hAnsi="Cambria" w:cs="Arial"/>
        </w:rPr>
        <w:t>Део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објеката</w:t>
      </w:r>
      <w:r w:rsidRPr="00A425ED">
        <w:rPr>
          <w:rFonts w:ascii="Cambria" w:eastAsia="Calibri" w:hAnsi="Cambria" w:cs="Arial"/>
        </w:rPr>
        <w:t xml:space="preserve"> 4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5 </w:t>
      </w:r>
      <w:r>
        <w:rPr>
          <w:rFonts w:ascii="Cambria" w:eastAsia="Calibri" w:hAnsi="Cambria" w:cs="Arial"/>
        </w:rPr>
        <w:t>уз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објекат</w:t>
      </w:r>
      <w:r w:rsidRPr="00A425ED">
        <w:rPr>
          <w:rFonts w:ascii="Cambria" w:eastAsia="Calibri" w:hAnsi="Cambria" w:cs="Arial"/>
        </w:rPr>
        <w:t xml:space="preserve"> 6 - </w:t>
      </w:r>
      <w:r>
        <w:rPr>
          <w:rFonts w:ascii="Cambria" w:eastAsia="Calibri" w:hAnsi="Cambria" w:cs="Arial"/>
        </w:rPr>
        <w:t>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овом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делу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објекта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постојећа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АБ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конструкција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такође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захтева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санацију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Недостаје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међутим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таваница</w:t>
      </w:r>
      <w:r w:rsidRPr="00A425ED">
        <w:rPr>
          <w:rFonts w:ascii="Cambria" w:eastAsia="Calibri" w:hAnsi="Cambria" w:cs="Arial"/>
        </w:rPr>
        <w:t xml:space="preserve"> (</w:t>
      </w:r>
      <w:r>
        <w:rPr>
          <w:rFonts w:ascii="Cambria" w:eastAsia="Calibri" w:hAnsi="Cambria" w:cs="Arial"/>
        </w:rPr>
        <w:t>дрвена</w:t>
      </w:r>
      <w:r w:rsidRPr="00A425ED">
        <w:rPr>
          <w:rFonts w:ascii="Cambria" w:eastAsia="Calibri" w:hAnsi="Cambria" w:cs="Arial"/>
        </w:rPr>
        <w:t xml:space="preserve">)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делу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ходника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која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изгорела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пожару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Овај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део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таванице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потребно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реконструисати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како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кровни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покривач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целом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објекту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могао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поставити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Имајући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виду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све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околности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lastRenderedPageBreak/>
        <w:t>ограничења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препоручује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постављање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таваничне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конструкције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од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трапезастог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лима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нпр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ПАН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</w:t>
      </w:r>
      <w:r w:rsidRPr="00A425ED">
        <w:rPr>
          <w:rFonts w:ascii="Cambria" w:eastAsia="Calibri" w:hAnsi="Cambria" w:cs="Arial"/>
        </w:rPr>
        <w:t xml:space="preserve">153, </w:t>
      </w:r>
      <w:r>
        <w:rPr>
          <w:rFonts w:ascii="Cambria" w:eastAsia="Calibri" w:hAnsi="Cambria" w:cs="Arial"/>
        </w:rPr>
        <w:t>са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адекватном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ПП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заштитиом</w:t>
      </w:r>
      <w:r w:rsidRPr="00A425ED">
        <w:rPr>
          <w:rFonts w:ascii="Cambria" w:eastAsia="Calibri" w:hAnsi="Cambria" w:cs="Arial"/>
        </w:rPr>
        <w:t>.</w:t>
      </w:r>
      <w:proofErr w:type="gramEnd"/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proofErr w:type="gramStart"/>
      <w:r>
        <w:rPr>
          <w:rFonts w:ascii="Cambria" w:eastAsia="Calibri" w:hAnsi="Cambria" w:cs="Arial"/>
        </w:rPr>
        <w:t>Објекат</w:t>
      </w:r>
      <w:r w:rsidRPr="00A425ED">
        <w:rPr>
          <w:rFonts w:ascii="Cambria" w:eastAsia="Calibri" w:hAnsi="Cambria" w:cs="Arial"/>
        </w:rPr>
        <w:t xml:space="preserve"> 6 - </w:t>
      </w:r>
      <w:r>
        <w:rPr>
          <w:rFonts w:ascii="Cambria" w:eastAsia="Calibri" w:hAnsi="Cambria" w:cs="Arial"/>
        </w:rPr>
        <w:t>Ови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делови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конструкције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били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највише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изложени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дејству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пожара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настала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оштећења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главним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стубовима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гредама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ситноребрастој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конструкцији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које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потребно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санирати</w:t>
      </w:r>
      <w:r w:rsidRPr="00A425ED">
        <w:rPr>
          <w:rFonts w:ascii="Cambria" w:eastAsia="Calibri" w:hAnsi="Cambria" w:cs="Arial"/>
        </w:rPr>
        <w:t>.</w:t>
      </w:r>
      <w:proofErr w:type="gramEnd"/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  <w:u w:val="single"/>
        </w:rPr>
      </w:pPr>
      <w:r>
        <w:rPr>
          <w:rFonts w:ascii="Cambria" w:eastAsia="Calibri" w:hAnsi="Cambria" w:cs="Arial"/>
          <w:u w:val="single"/>
        </w:rPr>
        <w:t>Главни</w:t>
      </w:r>
      <w:r w:rsidRPr="00A425ED">
        <w:rPr>
          <w:rFonts w:ascii="Cambria" w:eastAsia="Calibri" w:hAnsi="Cambria" w:cs="Arial"/>
          <w:u w:val="single"/>
        </w:rPr>
        <w:t xml:space="preserve"> </w:t>
      </w:r>
      <w:r>
        <w:rPr>
          <w:rFonts w:ascii="Cambria" w:eastAsia="Calibri" w:hAnsi="Cambria" w:cs="Arial"/>
          <w:u w:val="single"/>
        </w:rPr>
        <w:t>стубови</w:t>
      </w:r>
      <w:r w:rsidRPr="00A425ED">
        <w:rPr>
          <w:rFonts w:ascii="Cambria" w:eastAsia="Calibri" w:hAnsi="Cambria" w:cs="Arial"/>
          <w:u w:val="single"/>
        </w:rPr>
        <w:t xml:space="preserve"> </w:t>
      </w:r>
      <w:r>
        <w:rPr>
          <w:rFonts w:ascii="Cambria" w:eastAsia="Calibri" w:hAnsi="Cambria" w:cs="Arial"/>
          <w:u w:val="single"/>
        </w:rPr>
        <w:t>и</w:t>
      </w:r>
      <w:r w:rsidRPr="00A425ED">
        <w:rPr>
          <w:rFonts w:ascii="Cambria" w:eastAsia="Calibri" w:hAnsi="Cambria" w:cs="Arial"/>
          <w:u w:val="single"/>
        </w:rPr>
        <w:t xml:space="preserve"> </w:t>
      </w:r>
      <w:r>
        <w:rPr>
          <w:rFonts w:ascii="Cambria" w:eastAsia="Calibri" w:hAnsi="Cambria" w:cs="Arial"/>
          <w:u w:val="single"/>
        </w:rPr>
        <w:t>греде</w:t>
      </w:r>
      <w:r w:rsidRPr="00A425ED">
        <w:rPr>
          <w:rFonts w:ascii="Cambria" w:eastAsia="Calibri" w:hAnsi="Cambria" w:cs="Arial"/>
          <w:u w:val="single"/>
        </w:rPr>
        <w:t xml:space="preserve"> </w:t>
      </w:r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proofErr w:type="gramStart"/>
      <w:r w:rsidRPr="00A425ED">
        <w:rPr>
          <w:rFonts w:ascii="Cambria" w:eastAsia="Calibri" w:hAnsi="Cambria" w:cs="Arial"/>
        </w:rPr>
        <w:t xml:space="preserve">- </w:t>
      </w:r>
      <w:r>
        <w:rPr>
          <w:rFonts w:ascii="Cambria" w:eastAsia="Calibri" w:hAnsi="Cambria" w:cs="Arial"/>
        </w:rPr>
        <w:t>Припрема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подлоге</w:t>
      </w:r>
      <w:r w:rsidRPr="00A425ED">
        <w:rPr>
          <w:rFonts w:ascii="Cambria" w:eastAsia="Calibri" w:hAnsi="Cambria" w:cs="Arial"/>
        </w:rPr>
        <w:t xml:space="preserve"> - </w:t>
      </w:r>
      <w:r>
        <w:rPr>
          <w:rFonts w:ascii="Cambria" w:eastAsia="Calibri" w:hAnsi="Cambria" w:cs="Arial"/>
        </w:rPr>
        <w:t>Бетон</w:t>
      </w:r>
      <w:r w:rsidRPr="00A425ED">
        <w:rPr>
          <w:rFonts w:ascii="Cambria" w:eastAsia="Calibri" w:hAnsi="Cambria" w:cs="Arial"/>
        </w:rPr>
        <w:t xml:space="preserve"> - </w:t>
      </w:r>
      <w:r>
        <w:rPr>
          <w:rFonts w:ascii="Cambria" w:eastAsia="Calibri" w:hAnsi="Cambria" w:cs="Arial"/>
        </w:rPr>
        <w:t>Сви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невезани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или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слабо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везани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делови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бетона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који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оштећени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морају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одстранити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неком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од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признатих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абразивних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метода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Добијена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подлога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треба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буде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здрава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чиста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без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прашине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слабо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везаних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делова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уља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нечистоћа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старих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боја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других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материјала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који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могу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негативно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утичу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адхезију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или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спрече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квалитетно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влажење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подлоге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наношења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репаратурног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малтера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Такође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препорука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приликом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припреме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подлоге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видљивом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арматуром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арматура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ослободи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тј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да</w:t>
      </w:r>
      <w:proofErr w:type="gramEnd"/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зађе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иза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цца</w:t>
      </w:r>
      <w:r w:rsidRPr="00A425ED">
        <w:rPr>
          <w:rFonts w:ascii="Cambria" w:eastAsia="Calibri" w:hAnsi="Cambria" w:cs="Arial"/>
        </w:rPr>
        <w:t xml:space="preserve"> 15 </w:t>
      </w:r>
      <w:r>
        <w:rPr>
          <w:rFonts w:ascii="Cambria" w:eastAsia="Calibri" w:hAnsi="Cambria" w:cs="Arial"/>
        </w:rPr>
        <w:t>мм</w:t>
      </w:r>
      <w:r w:rsidRPr="00A425ED">
        <w:rPr>
          <w:rFonts w:ascii="Cambria" w:eastAsia="Calibri" w:hAnsi="Cambria" w:cs="Arial"/>
        </w:rPr>
        <w:t>.</w:t>
      </w:r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r w:rsidRPr="00A425ED">
        <w:rPr>
          <w:rFonts w:ascii="Cambria" w:eastAsia="Calibri" w:hAnsi="Cambria" w:cs="Arial"/>
        </w:rPr>
        <w:t xml:space="preserve">- </w:t>
      </w:r>
      <w:r>
        <w:rPr>
          <w:rFonts w:ascii="Cambria" w:eastAsia="Calibri" w:hAnsi="Cambria" w:cs="Arial"/>
        </w:rPr>
        <w:t>Припрема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подлоге</w:t>
      </w:r>
      <w:r w:rsidRPr="00A425ED">
        <w:rPr>
          <w:rFonts w:ascii="Cambria" w:eastAsia="Calibri" w:hAnsi="Cambria" w:cs="Arial"/>
        </w:rPr>
        <w:t xml:space="preserve"> - </w:t>
      </w:r>
      <w:r>
        <w:rPr>
          <w:rFonts w:ascii="Cambria" w:eastAsia="Calibri" w:hAnsi="Cambria" w:cs="Arial"/>
        </w:rPr>
        <w:t>Челична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арматуре</w:t>
      </w:r>
      <w:r w:rsidRPr="00A425ED">
        <w:rPr>
          <w:rFonts w:ascii="Cambria" w:eastAsia="Calibri" w:hAnsi="Cambria" w:cs="Arial"/>
        </w:rPr>
        <w:t xml:space="preserve"> - </w:t>
      </w:r>
      <w:r>
        <w:rPr>
          <w:rFonts w:ascii="Cambria" w:eastAsia="Calibri" w:hAnsi="Cambria" w:cs="Arial"/>
        </w:rPr>
        <w:t>Површина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арматурних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шипки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мора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бити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припремљена</w:t>
      </w:r>
      <w:r w:rsidRPr="00A425ED">
        <w:rPr>
          <w:rFonts w:ascii="Cambria" w:eastAsia="Calibri" w:hAnsi="Cambria" w:cs="Arial"/>
        </w:rPr>
        <w:t>/</w:t>
      </w:r>
      <w:r>
        <w:rPr>
          <w:rFonts w:ascii="Cambria" w:eastAsia="Calibri" w:hAnsi="Cambria" w:cs="Arial"/>
        </w:rPr>
        <w:t>очишћена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неком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од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признатих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абразивних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метода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складу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степеном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припреме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</w:t>
      </w:r>
      <w:r w:rsidRPr="00A425ED">
        <w:rPr>
          <w:rFonts w:ascii="Cambria" w:eastAsia="Calibri" w:hAnsi="Cambria" w:cs="Arial"/>
        </w:rPr>
        <w:t xml:space="preserve"> 2 (</w:t>
      </w:r>
      <w:r>
        <w:rPr>
          <w:rFonts w:ascii="Cambria" w:eastAsia="Calibri" w:hAnsi="Cambria" w:cs="Arial"/>
        </w:rPr>
        <w:t>ИСО</w:t>
      </w:r>
      <w:r w:rsidRPr="00A425ED">
        <w:rPr>
          <w:rFonts w:ascii="Cambria" w:eastAsia="Calibri" w:hAnsi="Cambria" w:cs="Arial"/>
        </w:rPr>
        <w:t xml:space="preserve"> 8501-1)</w:t>
      </w:r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proofErr w:type="gramStart"/>
      <w:r w:rsidRPr="00A425ED">
        <w:rPr>
          <w:rFonts w:ascii="Cambria" w:eastAsia="Calibri" w:hAnsi="Cambria" w:cs="Arial"/>
        </w:rPr>
        <w:t xml:space="preserve">- </w:t>
      </w:r>
      <w:r>
        <w:rPr>
          <w:rFonts w:ascii="Cambria" w:eastAsia="Calibri" w:hAnsi="Cambria" w:cs="Arial"/>
        </w:rPr>
        <w:t>Веза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старо</w:t>
      </w:r>
      <w:r w:rsidRPr="00A425ED">
        <w:rPr>
          <w:rFonts w:ascii="Cambria" w:eastAsia="Calibri" w:hAnsi="Cambria" w:cs="Arial"/>
        </w:rPr>
        <w:t>-</w:t>
      </w:r>
      <w:r>
        <w:rPr>
          <w:rFonts w:ascii="Cambria" w:eastAsia="Calibri" w:hAnsi="Cambria" w:cs="Arial"/>
        </w:rPr>
        <w:t>ново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антикорозивна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заштита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арматуре</w:t>
      </w:r>
      <w:r w:rsidRPr="00A425ED">
        <w:rPr>
          <w:rFonts w:ascii="Cambria" w:eastAsia="Calibri" w:hAnsi="Cambria" w:cs="Arial"/>
        </w:rPr>
        <w:t xml:space="preserve"> - </w:t>
      </w:r>
      <w:r>
        <w:rPr>
          <w:rFonts w:ascii="Cambria" w:eastAsia="Calibri" w:hAnsi="Cambria" w:cs="Arial"/>
        </w:rPr>
        <w:t>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правилно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припремљену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подлогу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четком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или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ваљком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нанети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материал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Сика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МоноТоп</w:t>
      </w:r>
      <w:r w:rsidRPr="00A425ED">
        <w:rPr>
          <w:rFonts w:ascii="Cambria" w:eastAsia="Calibri" w:hAnsi="Cambria" w:cs="Arial"/>
        </w:rPr>
        <w:t xml:space="preserve"> - 1010 </w:t>
      </w:r>
      <w:r>
        <w:rPr>
          <w:rFonts w:ascii="Cambria" w:eastAsia="Calibri" w:hAnsi="Cambria" w:cs="Arial"/>
        </w:rPr>
        <w:t>или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одговарајући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који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представља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везу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старо</w:t>
      </w:r>
      <w:r w:rsidRPr="00A425ED">
        <w:rPr>
          <w:rFonts w:ascii="Cambria" w:eastAsia="Calibri" w:hAnsi="Cambria" w:cs="Arial"/>
        </w:rPr>
        <w:t>-</w:t>
      </w:r>
      <w:r>
        <w:rPr>
          <w:rFonts w:ascii="Cambria" w:eastAsia="Calibri" w:hAnsi="Cambria" w:cs="Arial"/>
        </w:rPr>
        <w:t>ново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антикорозивну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заштиту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арматуре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Прво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наноси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један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слој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премаза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као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АКЗ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само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арматуре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Након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што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материјал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довољно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очврсне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наноси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још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један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слој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преко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арматуре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врши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наношење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материјала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као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везивног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премаза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преко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мат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влажне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бетонске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подлоге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Аплицирање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репаратурног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малтера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треба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обави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принципу</w:t>
      </w:r>
      <w:r w:rsidRPr="00A425ED">
        <w:rPr>
          <w:rFonts w:ascii="Cambria" w:eastAsia="Calibri" w:hAnsi="Cambria" w:cs="Arial"/>
        </w:rPr>
        <w:t xml:space="preserve"> “</w:t>
      </w:r>
      <w:r>
        <w:rPr>
          <w:rFonts w:ascii="Cambria" w:eastAsia="Calibri" w:hAnsi="Cambria" w:cs="Arial"/>
        </w:rPr>
        <w:t>влажно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влажно</w:t>
      </w:r>
      <w:r w:rsidRPr="00A425ED">
        <w:rPr>
          <w:rFonts w:ascii="Cambria" w:eastAsia="Calibri" w:hAnsi="Cambria" w:cs="Arial"/>
        </w:rPr>
        <w:t>”.</w:t>
      </w:r>
      <w:proofErr w:type="gramEnd"/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r w:rsidRPr="00A425ED">
        <w:rPr>
          <w:rFonts w:ascii="Cambria" w:eastAsia="Calibri" w:hAnsi="Cambria" w:cs="Arial"/>
        </w:rPr>
        <w:t xml:space="preserve">- </w:t>
      </w:r>
      <w:r>
        <w:rPr>
          <w:rFonts w:ascii="Cambria" w:eastAsia="Calibri" w:hAnsi="Cambria" w:cs="Arial"/>
        </w:rPr>
        <w:t>Наношење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репаратурног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малтера</w:t>
      </w:r>
      <w:r w:rsidRPr="00A425ED">
        <w:rPr>
          <w:rFonts w:ascii="Cambria" w:eastAsia="Calibri" w:hAnsi="Cambria" w:cs="Arial"/>
        </w:rPr>
        <w:t xml:space="preserve"> - </w:t>
      </w:r>
      <w:r>
        <w:rPr>
          <w:rFonts w:ascii="Cambria" w:eastAsia="Calibri" w:hAnsi="Cambria" w:cs="Arial"/>
        </w:rPr>
        <w:t>наношење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једнокомпонентног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влакнима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ојачаног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структуралног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малтера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Сика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МоноТоп</w:t>
      </w:r>
      <w:r w:rsidRPr="00A425ED">
        <w:rPr>
          <w:rFonts w:ascii="Cambria" w:eastAsia="Calibri" w:hAnsi="Cambria" w:cs="Arial"/>
        </w:rPr>
        <w:t xml:space="preserve"> - 412 </w:t>
      </w:r>
      <w:r>
        <w:rPr>
          <w:rFonts w:ascii="Cambria" w:eastAsia="Calibri" w:hAnsi="Cambria" w:cs="Arial"/>
        </w:rPr>
        <w:t>РС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или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одговарајући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највише</w:t>
      </w:r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класе</w:t>
      </w:r>
      <w:r w:rsidRPr="00A425ED">
        <w:rPr>
          <w:rFonts w:ascii="Cambria" w:eastAsia="Calibri" w:hAnsi="Cambria" w:cs="Arial"/>
        </w:rPr>
        <w:t xml:space="preserve">  </w:t>
      </w:r>
      <w:r>
        <w:rPr>
          <w:rFonts w:ascii="Cambria" w:eastAsia="Calibri" w:hAnsi="Cambria" w:cs="Arial"/>
        </w:rPr>
        <w:t>Р</w:t>
      </w:r>
      <w:r w:rsidRPr="00A425ED">
        <w:rPr>
          <w:rFonts w:ascii="Cambria" w:eastAsia="Calibri" w:hAnsi="Cambria" w:cs="Arial"/>
        </w:rPr>
        <w:t>4</w:t>
      </w:r>
      <w:proofErr w:type="gramEnd"/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складу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ЕН</w:t>
      </w:r>
      <w:r w:rsidRPr="00A425ED">
        <w:rPr>
          <w:rFonts w:ascii="Cambria" w:eastAsia="Calibri" w:hAnsi="Cambria" w:cs="Arial"/>
        </w:rPr>
        <w:t xml:space="preserve"> 1504-3. </w:t>
      </w:r>
      <w:proofErr w:type="gramStart"/>
      <w:r>
        <w:rPr>
          <w:rFonts w:ascii="Cambria" w:eastAsia="Calibri" w:hAnsi="Cambria" w:cs="Arial"/>
        </w:rPr>
        <w:t>Наноси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дебљини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од</w:t>
      </w:r>
      <w:r w:rsidRPr="00A425ED">
        <w:rPr>
          <w:rFonts w:ascii="Cambria" w:eastAsia="Calibri" w:hAnsi="Cambria" w:cs="Arial"/>
        </w:rPr>
        <w:t xml:space="preserve"> 6-15 </w:t>
      </w:r>
      <w:r>
        <w:rPr>
          <w:rFonts w:ascii="Cambria" w:eastAsia="Calibri" w:hAnsi="Cambria" w:cs="Arial"/>
        </w:rPr>
        <w:t>мм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једном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кораку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претходно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припремљену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подлогу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Након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наношења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малтер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треба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неговати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складу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техничком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документацијом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АБ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гредама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након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репрофилације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потребно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урадити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ојачање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апликацијом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Сика</w:t>
      </w:r>
      <w:r w:rsidRPr="00A425ED">
        <w:rPr>
          <w:rFonts w:ascii="Cambria" w:eastAsia="Calibri" w:hAnsi="Cambria" w:cs="Arial"/>
        </w:rPr>
        <w:t>W</w:t>
      </w:r>
      <w:r>
        <w:rPr>
          <w:rFonts w:ascii="Cambria" w:eastAsia="Calibri" w:hAnsi="Cambria" w:cs="Arial"/>
        </w:rPr>
        <w:t>рап</w:t>
      </w:r>
      <w:r w:rsidRPr="00A425ED">
        <w:rPr>
          <w:rFonts w:ascii="Cambria" w:eastAsia="Calibri" w:hAnsi="Cambria" w:cs="Arial"/>
        </w:rPr>
        <w:t xml:space="preserve">-230 </w:t>
      </w:r>
      <w:r>
        <w:rPr>
          <w:rFonts w:ascii="Cambria" w:eastAsia="Calibri" w:hAnsi="Cambria" w:cs="Arial"/>
        </w:rPr>
        <w:t>Ц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сиситема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или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одговарајући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питању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једносмерно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карбонско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платно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које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импрегнира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лепи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припремљену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подлогу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помоћу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двокомпонентног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лепка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Сикадур</w:t>
      </w:r>
      <w:r w:rsidRPr="00A425ED">
        <w:rPr>
          <w:rFonts w:ascii="Cambria" w:eastAsia="Calibri" w:hAnsi="Cambria" w:cs="Arial"/>
        </w:rPr>
        <w:t xml:space="preserve">-330 </w:t>
      </w:r>
      <w:r>
        <w:rPr>
          <w:rFonts w:ascii="Cambria" w:eastAsia="Calibri" w:hAnsi="Cambria" w:cs="Arial"/>
        </w:rPr>
        <w:t>или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одговарајући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  <w:u w:val="single"/>
        </w:rPr>
      </w:pPr>
      <w:r>
        <w:rPr>
          <w:rFonts w:ascii="Cambria" w:eastAsia="Calibri" w:hAnsi="Cambria" w:cs="Arial"/>
          <w:u w:val="single"/>
        </w:rPr>
        <w:t>Ситноребраста</w:t>
      </w:r>
      <w:r w:rsidRPr="00A425ED">
        <w:rPr>
          <w:rFonts w:ascii="Cambria" w:eastAsia="Calibri" w:hAnsi="Cambria" w:cs="Arial"/>
          <w:u w:val="single"/>
        </w:rPr>
        <w:t xml:space="preserve"> </w:t>
      </w:r>
      <w:r>
        <w:rPr>
          <w:rFonts w:ascii="Cambria" w:eastAsia="Calibri" w:hAnsi="Cambria" w:cs="Arial"/>
          <w:u w:val="single"/>
        </w:rPr>
        <w:t>таваница</w:t>
      </w:r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proofErr w:type="gramStart"/>
      <w:r>
        <w:rPr>
          <w:rFonts w:ascii="Cambria" w:eastAsia="Calibri" w:hAnsi="Cambria" w:cs="Arial"/>
        </w:rPr>
        <w:t>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објектима</w:t>
      </w:r>
      <w:r w:rsidRPr="00A425ED">
        <w:rPr>
          <w:rFonts w:ascii="Cambria" w:eastAsia="Calibri" w:hAnsi="Cambria" w:cs="Arial"/>
        </w:rPr>
        <w:t xml:space="preserve"> 1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5 </w:t>
      </w:r>
      <w:r>
        <w:rPr>
          <w:rFonts w:ascii="Cambria" w:eastAsia="Calibri" w:hAnsi="Cambria" w:cs="Arial"/>
        </w:rPr>
        <w:t>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делимично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страдала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ситноребраста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таваница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делу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поред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базена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Ради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приближно</w:t>
      </w:r>
      <w:r w:rsidRPr="00A425ED">
        <w:rPr>
          <w:rFonts w:ascii="Cambria" w:eastAsia="Calibri" w:hAnsi="Cambria" w:cs="Arial"/>
        </w:rPr>
        <w:t xml:space="preserve"> 50 </w:t>
      </w:r>
      <w:r>
        <w:rPr>
          <w:rFonts w:ascii="Cambria" w:eastAsia="Calibri" w:hAnsi="Cambria" w:cs="Arial"/>
        </w:rPr>
        <w:t>м</w:t>
      </w:r>
      <w:r w:rsidRPr="00A425ED">
        <w:rPr>
          <w:rFonts w:ascii="Cambria" w:eastAsia="Calibri" w:hAnsi="Cambria" w:cs="Arial"/>
        </w:rPr>
        <w:t xml:space="preserve">2, </w:t>
      </w:r>
      <w:r>
        <w:rPr>
          <w:rFonts w:ascii="Cambria" w:eastAsia="Calibri" w:hAnsi="Cambria" w:cs="Arial"/>
        </w:rPr>
        <w:t>где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доњи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делови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таванице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делимично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отпали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Потребно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проверити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уклонити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све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лабаве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делове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керамичке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испуне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делове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бетона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ребрима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конструкције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Санација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таванице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састоји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од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репрофилисања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свих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ребара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АБ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конструкције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овим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деловима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одозго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појавиле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дубинске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прслине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које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потребно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санирати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горње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стране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таванице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lastRenderedPageBreak/>
        <w:t>Површинске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прслине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треба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засећи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брзорезујућом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дијамантском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шајбном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дебљине</w:t>
      </w:r>
      <w:r w:rsidRPr="00A425ED">
        <w:rPr>
          <w:rFonts w:ascii="Cambria" w:eastAsia="Calibri" w:hAnsi="Cambria" w:cs="Arial"/>
        </w:rPr>
        <w:t xml:space="preserve"> 3</w:t>
      </w:r>
      <w:r>
        <w:rPr>
          <w:rFonts w:ascii="Cambria" w:eastAsia="Calibri" w:hAnsi="Cambria" w:cs="Arial"/>
        </w:rPr>
        <w:t>мм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формирати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канал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који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затим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отпраши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компримованим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ваздухом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запуни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епоксидном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смолом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Сикадур</w:t>
      </w:r>
      <w:r w:rsidRPr="00A425ED">
        <w:rPr>
          <w:rFonts w:ascii="Cambria" w:eastAsia="Calibri" w:hAnsi="Cambria" w:cs="Arial"/>
        </w:rPr>
        <w:t xml:space="preserve">-52 </w:t>
      </w:r>
      <w:r>
        <w:rPr>
          <w:rFonts w:ascii="Cambria" w:eastAsia="Calibri" w:hAnsi="Cambria" w:cs="Arial"/>
        </w:rPr>
        <w:t>Ињецтион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или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одговарајућом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другом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кораку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када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прслина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већ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упила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ињекциону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смолу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канал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попуњава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машавином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ињекционе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смоле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кварцног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песка</w:t>
      </w:r>
      <w:r w:rsidRPr="00A425ED">
        <w:rPr>
          <w:rFonts w:ascii="Cambria" w:eastAsia="Calibri" w:hAnsi="Cambria" w:cs="Arial"/>
        </w:rPr>
        <w:t>.</w:t>
      </w:r>
      <w:proofErr w:type="gramEnd"/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  <w:u w:val="single"/>
        </w:rPr>
      </w:pPr>
      <w:r>
        <w:rPr>
          <w:rFonts w:ascii="Cambria" w:eastAsia="Calibri" w:hAnsi="Cambria" w:cs="Arial"/>
          <w:u w:val="single"/>
        </w:rPr>
        <w:t>Хидротехничке</w:t>
      </w:r>
      <w:r w:rsidRPr="00A425ED">
        <w:rPr>
          <w:rFonts w:ascii="Cambria" w:eastAsia="Calibri" w:hAnsi="Cambria" w:cs="Arial"/>
          <w:u w:val="single"/>
        </w:rPr>
        <w:t xml:space="preserve"> </w:t>
      </w:r>
      <w:r>
        <w:rPr>
          <w:rFonts w:ascii="Cambria" w:eastAsia="Calibri" w:hAnsi="Cambria" w:cs="Arial"/>
          <w:u w:val="single"/>
        </w:rPr>
        <w:t>инсталације</w:t>
      </w:r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proofErr w:type="gramStart"/>
      <w:r>
        <w:rPr>
          <w:rFonts w:ascii="Cambria" w:eastAsia="Calibri" w:hAnsi="Cambria" w:cs="Arial"/>
        </w:rPr>
        <w:t>Приликом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израде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пројекта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придржавати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важећих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прописа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свих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позитивних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пројектантских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стандарда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норми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Пројекат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урадити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према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према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локацијским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условима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архитектонско</w:t>
      </w:r>
      <w:r w:rsidRPr="00A425ED">
        <w:rPr>
          <w:rFonts w:ascii="Cambria" w:eastAsia="Calibri" w:hAnsi="Cambria" w:cs="Arial"/>
        </w:rPr>
        <w:t>-</w:t>
      </w:r>
      <w:r>
        <w:rPr>
          <w:rFonts w:ascii="Cambria" w:eastAsia="Calibri" w:hAnsi="Cambria" w:cs="Arial"/>
        </w:rPr>
        <w:t>грађевинским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основама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пројектима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осталих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инсталација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условима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надлежних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јавних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предузећа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технолошким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основама</w:t>
      </w:r>
      <w:r w:rsidRPr="00A425ED">
        <w:rPr>
          <w:rFonts w:ascii="Cambria" w:eastAsia="Calibri" w:hAnsi="Cambria" w:cs="Arial"/>
        </w:rPr>
        <w:t>.</w:t>
      </w:r>
      <w:proofErr w:type="gramEnd"/>
    </w:p>
    <w:p w:rsidR="00A425ED" w:rsidRPr="00A425ED" w:rsidRDefault="00A425ED" w:rsidP="00A425ED">
      <w:pPr>
        <w:ind w:firstLine="540"/>
        <w:jc w:val="both"/>
        <w:rPr>
          <w:rFonts w:ascii="Cambria" w:hAnsi="Cambria"/>
        </w:rPr>
      </w:pPr>
      <w:r>
        <w:rPr>
          <w:rFonts w:ascii="Cambria" w:eastAsia="Calibri" w:hAnsi="Cambria" w:cs="Arial"/>
        </w:rPr>
        <w:t>Хидротехнички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системи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потребно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обухватити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пројектом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су</w:t>
      </w:r>
      <w:r w:rsidRPr="00A425ED">
        <w:rPr>
          <w:rFonts w:ascii="Cambria" w:eastAsia="Calibri" w:hAnsi="Cambria" w:cs="Arial"/>
        </w:rPr>
        <w:t xml:space="preserve">: </w:t>
      </w:r>
      <w:r>
        <w:rPr>
          <w:rFonts w:ascii="Cambria" w:eastAsia="Calibri" w:hAnsi="Cambria" w:cs="Arial"/>
        </w:rPr>
        <w:t>водоводна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мрежа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хладне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топле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воде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хидрантска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мрежа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мрежа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фекалне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атмосферске</w:t>
      </w:r>
      <w:r w:rsidRPr="00A425ED">
        <w:rPr>
          <w:rFonts w:ascii="Cambria" w:eastAsia="Calibri" w:hAnsi="Cambria" w:cs="Arial"/>
        </w:rPr>
        <w:t xml:space="preserve">  </w:t>
      </w:r>
      <w:r>
        <w:rPr>
          <w:rFonts w:ascii="Cambria" w:eastAsia="Calibri" w:hAnsi="Cambria" w:cs="Arial"/>
        </w:rPr>
        <w:t>канализације</w:t>
      </w:r>
      <w:proofErr w:type="gramEnd"/>
      <w:r w:rsidRPr="00A425ED">
        <w:rPr>
          <w:rFonts w:ascii="Cambria" w:eastAsia="Calibri" w:hAnsi="Cambria" w:cs="Arial"/>
        </w:rPr>
        <w:t>).</w:t>
      </w:r>
      <w:r w:rsidRPr="00A425ED">
        <w:rPr>
          <w:rFonts w:ascii="Cambria" w:hAnsi="Cambria"/>
        </w:rPr>
        <w:t xml:space="preserve"> </w:t>
      </w:r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proofErr w:type="gramStart"/>
      <w:r>
        <w:rPr>
          <w:rFonts w:ascii="Cambria" w:eastAsia="Calibri" w:hAnsi="Cambria" w:cs="Arial"/>
        </w:rPr>
        <w:t>Вода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која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користи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абразивна</w:t>
      </w:r>
      <w:r w:rsidRPr="00A425ED">
        <w:rPr>
          <w:rFonts w:ascii="Cambria" w:eastAsia="Calibri" w:hAnsi="Cambria" w:cs="Arial"/>
        </w:rPr>
        <w:t xml:space="preserve"> – </w:t>
      </w:r>
      <w:r>
        <w:rPr>
          <w:rFonts w:ascii="Cambria" w:eastAsia="Calibri" w:hAnsi="Cambria" w:cs="Arial"/>
        </w:rPr>
        <w:t>вода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захваћена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из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бунара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припада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хлоридно</w:t>
      </w:r>
      <w:r w:rsidRPr="00A425ED">
        <w:rPr>
          <w:rFonts w:ascii="Cambria" w:eastAsia="Calibri" w:hAnsi="Cambria" w:cs="Arial"/>
        </w:rPr>
        <w:t>-</w:t>
      </w:r>
      <w:r>
        <w:rPr>
          <w:rFonts w:ascii="Cambria" w:eastAsia="Calibri" w:hAnsi="Cambria" w:cs="Arial"/>
        </w:rPr>
        <w:t>хидрокарбонатној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класи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натријумској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групи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типу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Абразивна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вода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из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бунара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користи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тушевима</w:t>
      </w:r>
      <w:r w:rsidRPr="00A425ED">
        <w:rPr>
          <w:rFonts w:ascii="Cambria" w:eastAsia="Calibri" w:hAnsi="Cambria" w:cs="Arial"/>
        </w:rPr>
        <w:t xml:space="preserve"> (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свлачионицама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уз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базен</w:t>
      </w:r>
      <w:r w:rsidRPr="00A425ED">
        <w:rPr>
          <w:rFonts w:ascii="Cambria" w:eastAsia="Calibri" w:hAnsi="Cambria" w:cs="Arial"/>
        </w:rPr>
        <w:t xml:space="preserve">), </w:t>
      </w:r>
      <w:r>
        <w:rPr>
          <w:rFonts w:ascii="Cambria" w:eastAsia="Calibri" w:hAnsi="Cambria" w:cs="Arial"/>
        </w:rPr>
        <w:t>кадама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свим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осталим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просторијама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којима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практикује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хидротерапија</w:t>
      </w:r>
      <w:r w:rsidRPr="00A425ED">
        <w:rPr>
          <w:rFonts w:ascii="Cambria" w:eastAsia="Calibri" w:hAnsi="Cambria" w:cs="Arial"/>
        </w:rPr>
        <w:t>.</w:t>
      </w:r>
      <w:proofErr w:type="gramEnd"/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proofErr w:type="gramStart"/>
      <w:r>
        <w:rPr>
          <w:rFonts w:ascii="Cambria" w:eastAsia="Calibri" w:hAnsi="Cambria" w:cs="Arial"/>
        </w:rPr>
        <w:t>Снабдевање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водом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извршити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прикључењем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постојећи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развод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водоводне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мреже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Инсталације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водовода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пројектовати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од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полипропилен</w:t>
      </w:r>
      <w:r w:rsidRPr="00A425ED">
        <w:rPr>
          <w:rFonts w:ascii="Cambria" w:eastAsia="Calibri" w:hAnsi="Cambria" w:cs="Arial"/>
        </w:rPr>
        <w:t xml:space="preserve"> (</w:t>
      </w:r>
      <w:r>
        <w:rPr>
          <w:rFonts w:ascii="Cambria" w:eastAsia="Calibri" w:hAnsi="Cambria" w:cs="Arial"/>
        </w:rPr>
        <w:t>пластичних</w:t>
      </w:r>
      <w:r w:rsidRPr="00A425ED">
        <w:rPr>
          <w:rFonts w:ascii="Cambria" w:eastAsia="Calibri" w:hAnsi="Cambria" w:cs="Arial"/>
        </w:rPr>
        <w:t xml:space="preserve">) </w:t>
      </w:r>
      <w:r>
        <w:rPr>
          <w:rFonts w:ascii="Cambria" w:eastAsia="Calibri" w:hAnsi="Cambria" w:cs="Arial"/>
        </w:rPr>
        <w:t>водоводних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цеви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одговарајући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начин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потреби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термички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заштитити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мрежи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предвидети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потребан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број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пропусних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вентила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затварање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појединих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њених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делова</w:t>
      </w:r>
      <w:r w:rsidRPr="00A425ED">
        <w:rPr>
          <w:rFonts w:ascii="Cambria" w:eastAsia="Calibri" w:hAnsi="Cambria" w:cs="Arial"/>
        </w:rPr>
        <w:t>.</w:t>
      </w:r>
      <w:proofErr w:type="gramEnd"/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proofErr w:type="gramStart"/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објекту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пројектовати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канализацију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одвод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санитарне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отпадне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воде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од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свих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потрошача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санитарне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отпадне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воде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Све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фекалне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воде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прикључити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постојећи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канализациони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одвод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прорачунима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доказати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Канализацију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пројектовати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од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ПВЦ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канализационих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цеви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r w:rsidRPr="00A425ED">
        <w:rPr>
          <w:rFonts w:ascii="Cambria" w:eastAsia="Calibri" w:hAnsi="Cambria" w:cs="Arial"/>
        </w:rPr>
        <w:tab/>
      </w:r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proofErr w:type="gramStart"/>
      <w:r>
        <w:rPr>
          <w:rFonts w:ascii="Cambria" w:eastAsia="Calibri" w:hAnsi="Cambria" w:cs="Arial"/>
        </w:rPr>
        <w:t>Хидрантску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противпожарну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мрежу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решити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складу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важећим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прописима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Квалитет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положај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елемената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траса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хидрантске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мреже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мора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бити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складу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Главним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пројектом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заштите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од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пожара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важећом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законском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регулативом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као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условима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надлежног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органа</w:t>
      </w:r>
      <w:r w:rsidRPr="00A425ED">
        <w:rPr>
          <w:rFonts w:ascii="Cambria" w:eastAsia="Calibri" w:hAnsi="Cambria" w:cs="Arial"/>
        </w:rPr>
        <w:t>.</w:t>
      </w:r>
      <w:proofErr w:type="gramEnd"/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proofErr w:type="gramStart"/>
      <w:r>
        <w:rPr>
          <w:rFonts w:ascii="Cambria" w:eastAsia="Calibri" w:hAnsi="Cambria" w:cs="Arial"/>
        </w:rPr>
        <w:t>Пројектном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докуменацијом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предвидети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дренажни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систем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којим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прикупља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вишак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површинске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воде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из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терена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Потребно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предвидети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мрежу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кишне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канализације</w:t>
      </w:r>
      <w:r w:rsidRPr="00A425ED">
        <w:rPr>
          <w:rFonts w:ascii="Cambria" w:eastAsia="Calibri" w:hAnsi="Cambria" w:cs="Arial"/>
        </w:rPr>
        <w:t xml:space="preserve"> (</w:t>
      </w:r>
      <w:r>
        <w:rPr>
          <w:rFonts w:ascii="Cambria" w:eastAsia="Calibri" w:hAnsi="Cambria" w:cs="Arial"/>
        </w:rPr>
        <w:t>хоризонталне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вертикалне</w:t>
      </w:r>
      <w:r w:rsidRPr="00A425ED">
        <w:rPr>
          <w:rFonts w:ascii="Cambria" w:eastAsia="Calibri" w:hAnsi="Cambria" w:cs="Arial"/>
        </w:rPr>
        <w:t xml:space="preserve">) </w:t>
      </w:r>
      <w:r>
        <w:rPr>
          <w:rFonts w:ascii="Cambria" w:eastAsia="Calibri" w:hAnsi="Cambria" w:cs="Arial"/>
        </w:rPr>
        <w:t>као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сливање</w:t>
      </w:r>
      <w:proofErr w:type="gramEnd"/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воде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из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олука</w:t>
      </w:r>
      <w:r w:rsidRPr="00A425ED">
        <w:rPr>
          <w:rFonts w:ascii="Cambria" w:eastAsia="Calibri" w:hAnsi="Cambria" w:cs="Arial"/>
        </w:rPr>
        <w:t xml:space="preserve">. </w:t>
      </w:r>
      <w:proofErr w:type="gramStart"/>
      <w:r>
        <w:rPr>
          <w:rFonts w:ascii="Cambria" w:eastAsia="Calibri" w:hAnsi="Cambria" w:cs="Arial"/>
        </w:rPr>
        <w:t>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овај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начин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ће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обезбедити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објекат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од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продора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влаге</w:t>
      </w:r>
      <w:r w:rsidRPr="00A425ED">
        <w:rPr>
          <w:rFonts w:ascii="Cambria" w:eastAsia="Calibri" w:hAnsi="Cambria" w:cs="Arial"/>
        </w:rPr>
        <w:t>.</w:t>
      </w:r>
      <w:proofErr w:type="gramEnd"/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proofErr w:type="gramStart"/>
      <w:r>
        <w:rPr>
          <w:rFonts w:ascii="Cambria" w:eastAsia="Calibri" w:hAnsi="Cambria" w:cs="Arial"/>
        </w:rPr>
        <w:t>Све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новопројектоване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инсталације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ускладити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постојећим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инасталацијама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објектима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као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важећим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прописима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условима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надлежних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органа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који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регулишу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ову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област</w:t>
      </w:r>
      <w:r w:rsidRPr="00A425ED">
        <w:rPr>
          <w:rFonts w:ascii="Cambria" w:eastAsia="Calibri" w:hAnsi="Cambria" w:cs="Arial"/>
        </w:rPr>
        <w:t>.</w:t>
      </w:r>
      <w:proofErr w:type="gramEnd"/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  <w:u w:val="single"/>
        </w:rPr>
      </w:pPr>
      <w:r>
        <w:rPr>
          <w:rFonts w:ascii="Cambria" w:eastAsia="Calibri" w:hAnsi="Cambria" w:cs="Arial"/>
          <w:u w:val="single"/>
        </w:rPr>
        <w:t>Електроенергетске</w:t>
      </w:r>
      <w:r w:rsidRPr="00A425ED">
        <w:rPr>
          <w:rFonts w:ascii="Cambria" w:eastAsia="Calibri" w:hAnsi="Cambria" w:cs="Arial"/>
          <w:u w:val="single"/>
        </w:rPr>
        <w:t xml:space="preserve"> </w:t>
      </w:r>
      <w:r>
        <w:rPr>
          <w:rFonts w:ascii="Cambria" w:eastAsia="Calibri" w:hAnsi="Cambria" w:cs="Arial"/>
          <w:u w:val="single"/>
        </w:rPr>
        <w:t>инсталације</w:t>
      </w:r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proofErr w:type="gramStart"/>
      <w:r>
        <w:rPr>
          <w:rFonts w:ascii="Cambria" w:eastAsia="Calibri" w:hAnsi="Cambria" w:cs="Arial"/>
        </w:rPr>
        <w:lastRenderedPageBreak/>
        <w:t>Приликом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израде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пројекта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придржавати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важећих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прописа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свих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позитивних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пројектантских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стандарда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норми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Пројекат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урадити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према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локацијским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условима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архитектонско</w:t>
      </w:r>
      <w:r w:rsidRPr="00A425ED">
        <w:rPr>
          <w:rFonts w:ascii="Cambria" w:eastAsia="Calibri" w:hAnsi="Cambria" w:cs="Arial"/>
        </w:rPr>
        <w:t>-</w:t>
      </w:r>
      <w:r>
        <w:rPr>
          <w:rFonts w:ascii="Cambria" w:eastAsia="Calibri" w:hAnsi="Cambria" w:cs="Arial"/>
        </w:rPr>
        <w:t>грађевинским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основама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пројектима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осталих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инсталација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условима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надлежних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јавних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предузећа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технолошким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основама</w:t>
      </w:r>
      <w:r w:rsidRPr="00A425ED">
        <w:rPr>
          <w:rFonts w:ascii="Cambria" w:eastAsia="Calibri" w:hAnsi="Cambria" w:cs="Arial"/>
        </w:rPr>
        <w:t>.</w:t>
      </w:r>
      <w:proofErr w:type="gramEnd"/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Arial"/>
        </w:rPr>
        <w:t>Пројекат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треба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обухвати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следеће</w:t>
      </w:r>
      <w:r w:rsidRPr="00A425ED">
        <w:rPr>
          <w:rFonts w:ascii="Cambria" w:eastAsia="Calibri" w:hAnsi="Cambria" w:cs="Arial"/>
        </w:rPr>
        <w:t xml:space="preserve">: </w:t>
      </w:r>
      <w:r>
        <w:rPr>
          <w:rFonts w:ascii="Cambria" w:eastAsia="Calibri" w:hAnsi="Cambria" w:cs="Arial"/>
        </w:rPr>
        <w:t>основне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резервне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изворе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напајања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електроенергетских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инсталација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главни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енергетски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развод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разводне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табле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објекту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инсталацију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прикључница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осветљења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трајних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потрошача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инсталацију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извода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технолошке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друге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потрошаче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инсталацију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уземљења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громобрана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инсталацију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електромоторног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погона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везану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термо</w:t>
      </w:r>
      <w:r w:rsidRPr="00A425ED">
        <w:rPr>
          <w:rFonts w:ascii="Cambria" w:eastAsia="Calibri" w:hAnsi="Cambria" w:cs="Arial"/>
        </w:rPr>
        <w:t>-</w:t>
      </w:r>
      <w:r>
        <w:rPr>
          <w:rFonts w:ascii="Cambria" w:eastAsia="Calibri" w:hAnsi="Cambria" w:cs="Arial"/>
        </w:rPr>
        <w:t>техничке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друге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инсталације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инсталацију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система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централног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надзора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управљања</w:t>
      </w:r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proofErr w:type="gramStart"/>
      <w:r>
        <w:rPr>
          <w:rFonts w:ascii="Cambria" w:eastAsia="Calibri" w:hAnsi="Cambria" w:cs="Arial"/>
        </w:rPr>
        <w:t>Развод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електричне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енергије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вршити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негоривим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кабловима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основу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детаљног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сагледавања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максималне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једновремене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снаге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свих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потрошача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одредити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пресек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напојних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каблова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проверених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дозвољени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пад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напона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подносиво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оптерећење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Напојни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водови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морају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бити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димензионисани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тако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имају</w:t>
      </w:r>
      <w:r w:rsidRPr="00A425ED">
        <w:rPr>
          <w:rFonts w:ascii="Cambria" w:eastAsia="Calibri" w:hAnsi="Cambria" w:cs="Arial"/>
        </w:rPr>
        <w:t xml:space="preserve"> 20% </w:t>
      </w:r>
      <w:r>
        <w:rPr>
          <w:rFonts w:ascii="Cambria" w:eastAsia="Calibri" w:hAnsi="Cambria" w:cs="Arial"/>
        </w:rPr>
        <w:t>резерве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Од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спратних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табли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каблове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водити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кабловским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регалима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простору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спуштеног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плафона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зидовима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испод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малтера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или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цревима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преградним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гипсаним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зидовима</w:t>
      </w:r>
      <w:r w:rsidRPr="00A425ED">
        <w:rPr>
          <w:rFonts w:ascii="Cambria" w:eastAsia="Calibri" w:hAnsi="Cambria" w:cs="Arial"/>
        </w:rPr>
        <w:t>.</w:t>
      </w:r>
      <w:proofErr w:type="gramEnd"/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r w:rsidRPr="00A425ED">
        <w:rPr>
          <w:rFonts w:ascii="Cambria" w:eastAsia="Calibri" w:hAnsi="Cambria" w:cs="Arial"/>
        </w:rPr>
        <w:tab/>
      </w:r>
      <w:proofErr w:type="gramStart"/>
      <w:r>
        <w:rPr>
          <w:rFonts w:ascii="Cambria" w:eastAsia="Calibri" w:hAnsi="Cambria" w:cs="Arial"/>
        </w:rPr>
        <w:t>Место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број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прикључница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одредити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складу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наменом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просторије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важећим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стандардима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Предвидети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прикључке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медицинске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гасове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основу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пројекта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Технологије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машинског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пројекта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као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важећих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прописа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свих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позитивних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пројектантских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стандарда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норми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обратити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пажњу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</w:t>
      </w:r>
      <w:r w:rsidRPr="00A425ED">
        <w:rPr>
          <w:rFonts w:ascii="Cambria" w:eastAsia="Calibri" w:hAnsi="Cambria" w:cs="Arial"/>
        </w:rPr>
        <w:t xml:space="preserve">: </w:t>
      </w:r>
      <w:r>
        <w:rPr>
          <w:rFonts w:ascii="Cambria" w:eastAsia="Calibri" w:hAnsi="Cambria" w:cs="Arial"/>
        </w:rPr>
        <w:t>места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прикључница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ТВ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собама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сали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састанке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трпезарији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заједничким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просторима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осталим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просторијама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према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намени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потреби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корисника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радна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места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административним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просторијама</w:t>
      </w:r>
      <w:r w:rsidRPr="00A425ED">
        <w:rPr>
          <w:rFonts w:ascii="Cambria" w:eastAsia="Calibri" w:hAnsi="Cambria" w:cs="Arial"/>
        </w:rPr>
        <w:t xml:space="preserve"> - </w:t>
      </w:r>
      <w:r>
        <w:rPr>
          <w:rFonts w:ascii="Cambria" w:eastAsia="Calibri" w:hAnsi="Cambria" w:cs="Arial"/>
        </w:rPr>
        <w:t>предвидети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минимално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две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утичнице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радном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месту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место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потребну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снагу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напајања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термичких</w:t>
      </w:r>
      <w:r w:rsidRPr="00A425ED">
        <w:rPr>
          <w:rFonts w:ascii="Cambria" w:eastAsia="Calibri" w:hAnsi="Cambria" w:cs="Arial"/>
        </w:rPr>
        <w:t xml:space="preserve"> (</w:t>
      </w:r>
      <w:r>
        <w:rPr>
          <w:rFonts w:ascii="Cambria" w:eastAsia="Calibri" w:hAnsi="Cambria" w:cs="Arial"/>
        </w:rPr>
        <w:t>технолошких</w:t>
      </w:r>
      <w:r w:rsidRPr="00A425ED">
        <w:rPr>
          <w:rFonts w:ascii="Cambria" w:eastAsia="Calibri" w:hAnsi="Cambria" w:cs="Arial"/>
        </w:rPr>
        <w:t xml:space="preserve">) </w:t>
      </w:r>
      <w:r>
        <w:rPr>
          <w:rFonts w:ascii="Cambria" w:eastAsia="Calibri" w:hAnsi="Cambria" w:cs="Arial"/>
        </w:rPr>
        <w:t>потрошача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уређаја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слабе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струје</w:t>
      </w:r>
      <w:r w:rsidRPr="00A425ED">
        <w:rPr>
          <w:rFonts w:ascii="Cambria" w:eastAsia="Calibri" w:hAnsi="Cambria" w:cs="Arial"/>
        </w:rPr>
        <w:t>.</w:t>
      </w:r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proofErr w:type="gramStart"/>
      <w:r>
        <w:rPr>
          <w:rFonts w:ascii="Cambria" w:eastAsia="Calibri" w:hAnsi="Cambria" w:cs="Arial"/>
        </w:rPr>
        <w:t>Осветљење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урадити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ЛЕД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светиљкама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Опште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унутрашње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осветљење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треба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буде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складу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европском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нормом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ЕН</w:t>
      </w:r>
      <w:r w:rsidRPr="00A425ED">
        <w:rPr>
          <w:rFonts w:ascii="Cambria" w:eastAsia="Calibri" w:hAnsi="Cambria" w:cs="Arial"/>
        </w:rPr>
        <w:t xml:space="preserve"> 12464-1.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Тип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светиљке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одредити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према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намени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простора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начину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постављања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Број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светиљки</w:t>
      </w:r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проверити</w:t>
      </w:r>
      <w:r w:rsidRPr="00A425ED">
        <w:rPr>
          <w:rFonts w:ascii="Cambria" w:eastAsia="Calibri" w:hAnsi="Cambria" w:cs="Arial"/>
        </w:rPr>
        <w:t xml:space="preserve">  </w:t>
      </w:r>
      <w:r>
        <w:rPr>
          <w:rFonts w:ascii="Cambria" w:eastAsia="Calibri" w:hAnsi="Cambria" w:cs="Arial"/>
        </w:rPr>
        <w:t>фотометријским</w:t>
      </w:r>
      <w:proofErr w:type="gramEnd"/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прорачуном</w:t>
      </w:r>
      <w:r w:rsidRPr="00A425ED">
        <w:rPr>
          <w:rFonts w:ascii="Cambria" w:eastAsia="Calibri" w:hAnsi="Cambria" w:cs="Arial"/>
        </w:rPr>
        <w:t xml:space="preserve">. </w:t>
      </w:r>
      <w:proofErr w:type="gramStart"/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административном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делу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предвидети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светиљке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температуре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боје</w:t>
      </w:r>
      <w:r w:rsidRPr="00A425ED">
        <w:rPr>
          <w:rFonts w:ascii="Cambria" w:eastAsia="Calibri" w:hAnsi="Cambria" w:cs="Arial"/>
        </w:rPr>
        <w:t xml:space="preserve"> 4000° </w:t>
      </w:r>
      <w:r>
        <w:rPr>
          <w:rFonts w:ascii="Cambria" w:eastAsia="Calibri" w:hAnsi="Cambria" w:cs="Arial"/>
        </w:rPr>
        <w:t>К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трајности</w:t>
      </w:r>
      <w:r w:rsidRPr="00A425ED">
        <w:rPr>
          <w:rFonts w:ascii="Cambria" w:eastAsia="Calibri" w:hAnsi="Cambria" w:cs="Arial"/>
        </w:rPr>
        <w:t>.</w:t>
      </w:r>
      <w:r>
        <w:rPr>
          <w:rFonts w:ascii="Cambria" w:eastAsia="Calibri" w:hAnsi="Cambria" w:cs="Arial"/>
        </w:rPr>
        <w:t>мин</w:t>
      </w:r>
      <w:r w:rsidRPr="00A425ED">
        <w:rPr>
          <w:rFonts w:ascii="Cambria" w:eastAsia="Calibri" w:hAnsi="Cambria" w:cs="Arial"/>
        </w:rPr>
        <w:t xml:space="preserve"> 30.000 </w:t>
      </w:r>
      <w:r>
        <w:rPr>
          <w:rFonts w:ascii="Cambria" w:eastAsia="Calibri" w:hAnsi="Cambria" w:cs="Arial"/>
        </w:rPr>
        <w:t>сати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Предвидети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остале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типове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осветљења</w:t>
      </w:r>
      <w:r w:rsidRPr="00A425ED">
        <w:rPr>
          <w:rFonts w:ascii="Cambria" w:eastAsia="Calibri" w:hAnsi="Cambria" w:cs="Arial"/>
        </w:rPr>
        <w:t xml:space="preserve"> (</w:t>
      </w:r>
      <w:r>
        <w:rPr>
          <w:rFonts w:ascii="Cambria" w:eastAsia="Calibri" w:hAnsi="Cambria" w:cs="Arial"/>
        </w:rPr>
        <w:t>пројектовати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бактерицидну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расвету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ноћна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оријентациона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светла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антипаник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расвету</w:t>
      </w:r>
      <w:r w:rsidRPr="00A425ED">
        <w:rPr>
          <w:rFonts w:ascii="Cambria" w:eastAsia="Calibri" w:hAnsi="Cambria" w:cs="Arial"/>
        </w:rPr>
        <w:t>).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Пројектовати</w:t>
      </w:r>
      <w:r w:rsidRPr="00A425ED">
        <w:rPr>
          <w:rFonts w:ascii="Cambria" w:eastAsia="Calibri" w:hAnsi="Cambria" w:cs="Arial"/>
        </w:rPr>
        <w:t xml:space="preserve">  </w:t>
      </w:r>
      <w:r>
        <w:rPr>
          <w:rFonts w:ascii="Cambria" w:eastAsia="Calibri" w:hAnsi="Cambria" w:cs="Arial"/>
        </w:rPr>
        <w:t>електричну</w:t>
      </w:r>
      <w:proofErr w:type="gramEnd"/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инсталацију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нужне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расвете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складу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ЕН</w:t>
      </w:r>
      <w:r w:rsidRPr="00A425ED">
        <w:rPr>
          <w:rFonts w:ascii="Cambria" w:eastAsia="Calibri" w:hAnsi="Cambria" w:cs="Arial"/>
        </w:rPr>
        <w:t xml:space="preserve"> 1838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важећим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домаћим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стандардима</w:t>
      </w:r>
      <w:r w:rsidRPr="00A425ED">
        <w:rPr>
          <w:rFonts w:ascii="Cambria" w:eastAsia="Calibri" w:hAnsi="Cambria" w:cs="Arial"/>
        </w:rPr>
        <w:t xml:space="preserve">. </w:t>
      </w:r>
      <w:proofErr w:type="gramStart"/>
      <w:r>
        <w:rPr>
          <w:rFonts w:ascii="Cambria" w:eastAsia="Calibri" w:hAnsi="Cambria" w:cs="Arial"/>
        </w:rPr>
        <w:t>Усвојити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светиљке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сопственим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извором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напајања</w:t>
      </w:r>
      <w:r w:rsidRPr="00A425ED">
        <w:rPr>
          <w:rFonts w:ascii="Cambria" w:eastAsia="Calibri" w:hAnsi="Cambria" w:cs="Arial"/>
        </w:rPr>
        <w:t xml:space="preserve"> (</w:t>
      </w:r>
      <w:r>
        <w:rPr>
          <w:rFonts w:ascii="Cambria" w:eastAsia="Calibri" w:hAnsi="Cambria" w:cs="Arial"/>
        </w:rPr>
        <w:t>батерија</w:t>
      </w:r>
      <w:r w:rsidRPr="00A425ED">
        <w:rPr>
          <w:rFonts w:ascii="Cambria" w:eastAsia="Calibri" w:hAnsi="Cambria" w:cs="Arial"/>
        </w:rPr>
        <w:t xml:space="preserve">) </w:t>
      </w:r>
      <w:r>
        <w:rPr>
          <w:rFonts w:ascii="Cambria" w:eastAsia="Calibri" w:hAnsi="Cambria" w:cs="Arial"/>
        </w:rPr>
        <w:t>са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аутономијом</w:t>
      </w:r>
      <w:r w:rsidRPr="00A425ED">
        <w:rPr>
          <w:rFonts w:ascii="Cambria" w:eastAsia="Calibri" w:hAnsi="Cambria" w:cs="Arial"/>
        </w:rPr>
        <w:t xml:space="preserve"> 3 </w:t>
      </w:r>
      <w:r>
        <w:rPr>
          <w:rFonts w:ascii="Cambria" w:eastAsia="Calibri" w:hAnsi="Cambria" w:cs="Arial"/>
        </w:rPr>
        <w:t>часа</w:t>
      </w:r>
      <w:r w:rsidRPr="00A425ED">
        <w:rPr>
          <w:rFonts w:ascii="Cambria" w:eastAsia="Calibri" w:hAnsi="Cambria" w:cs="Arial"/>
        </w:rPr>
        <w:t>.</w:t>
      </w:r>
      <w:proofErr w:type="gramEnd"/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proofErr w:type="gramStart"/>
      <w:r>
        <w:rPr>
          <w:rFonts w:ascii="Cambria" w:eastAsia="Calibri" w:hAnsi="Cambria" w:cs="Arial"/>
        </w:rPr>
        <w:t>Све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новопројектоване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инсталације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ускладити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постојећим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инасталацијама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објектима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као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важећим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прописима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условима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надлежних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органа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који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регулишу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ову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област</w:t>
      </w:r>
      <w:r w:rsidRPr="00A425ED">
        <w:rPr>
          <w:rFonts w:ascii="Cambria" w:eastAsia="Calibri" w:hAnsi="Cambria" w:cs="Arial"/>
        </w:rPr>
        <w:t>.</w:t>
      </w:r>
      <w:proofErr w:type="gramEnd"/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  <w:u w:val="single"/>
        </w:rPr>
      </w:pPr>
      <w:r>
        <w:rPr>
          <w:rFonts w:ascii="Cambria" w:eastAsia="Calibri" w:hAnsi="Cambria" w:cs="Arial"/>
          <w:u w:val="single"/>
        </w:rPr>
        <w:t>Телекомуникационе</w:t>
      </w:r>
      <w:r w:rsidRPr="00A425ED">
        <w:rPr>
          <w:rFonts w:ascii="Cambria" w:eastAsia="Calibri" w:hAnsi="Cambria" w:cs="Arial"/>
          <w:u w:val="single"/>
        </w:rPr>
        <w:t xml:space="preserve"> </w:t>
      </w:r>
      <w:r>
        <w:rPr>
          <w:rFonts w:ascii="Cambria" w:eastAsia="Calibri" w:hAnsi="Cambria" w:cs="Arial"/>
          <w:u w:val="single"/>
        </w:rPr>
        <w:t>инсталације</w:t>
      </w:r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proofErr w:type="gramStart"/>
      <w:r>
        <w:rPr>
          <w:rFonts w:ascii="Cambria" w:eastAsia="Calibri" w:hAnsi="Cambria" w:cs="Arial"/>
        </w:rPr>
        <w:lastRenderedPageBreak/>
        <w:t>Приликом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израде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пројекта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придржавати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важећих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прописа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свих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позитивних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пројектантских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стандарда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норми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Пројекат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урадити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према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према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локацијским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условима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архитектонско</w:t>
      </w:r>
      <w:r w:rsidRPr="00A425ED">
        <w:rPr>
          <w:rFonts w:ascii="Cambria" w:eastAsia="Calibri" w:hAnsi="Cambria" w:cs="Arial"/>
        </w:rPr>
        <w:t>-</w:t>
      </w:r>
      <w:r>
        <w:rPr>
          <w:rFonts w:ascii="Cambria" w:eastAsia="Calibri" w:hAnsi="Cambria" w:cs="Arial"/>
        </w:rPr>
        <w:t>грађевинским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основама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пројектима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осталих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инсталација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условима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надлежних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јавних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предузећа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технолошким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основама</w:t>
      </w:r>
      <w:r w:rsidRPr="00A425ED">
        <w:rPr>
          <w:rFonts w:ascii="Cambria" w:eastAsia="Calibri" w:hAnsi="Cambria" w:cs="Arial"/>
        </w:rPr>
        <w:t>.</w:t>
      </w:r>
      <w:proofErr w:type="gramEnd"/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proofErr w:type="gramStart"/>
      <w:r>
        <w:rPr>
          <w:rFonts w:ascii="Cambria" w:eastAsia="Calibri" w:hAnsi="Cambria" w:cs="Arial"/>
        </w:rPr>
        <w:t>Пројекат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треба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обухвати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прикључак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спољну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мрежу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телекомуникационих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провајдера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рачунарску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мрежу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телефонску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мрежу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кабловску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телевизију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видео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надзор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болничку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инсталацију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тастерима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позивање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особља</w:t>
      </w:r>
      <w:r w:rsidRPr="00A425ED">
        <w:rPr>
          <w:rFonts w:ascii="Cambria" w:eastAsia="Calibri" w:hAnsi="Cambria" w:cs="Arial"/>
        </w:rPr>
        <w:t>.</w:t>
      </w:r>
      <w:proofErr w:type="gramEnd"/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proofErr w:type="gramStart"/>
      <w:r>
        <w:rPr>
          <w:rFonts w:ascii="Cambria" w:eastAsia="Calibri" w:hAnsi="Cambria" w:cs="Arial"/>
        </w:rPr>
        <w:t>Све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новопројектоване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инсталације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ускладити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постојећим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инасталацијама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објектима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као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важећим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прописима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условима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надлежних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органа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који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регулишу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ову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област</w:t>
      </w:r>
      <w:r w:rsidRPr="00A425ED">
        <w:rPr>
          <w:rFonts w:ascii="Cambria" w:eastAsia="Calibri" w:hAnsi="Cambria" w:cs="Arial"/>
        </w:rPr>
        <w:t>.</w:t>
      </w:r>
      <w:proofErr w:type="gramEnd"/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  <w:u w:val="single"/>
        </w:rPr>
      </w:pPr>
      <w:r>
        <w:rPr>
          <w:rFonts w:ascii="Cambria" w:eastAsia="Calibri" w:hAnsi="Cambria" w:cs="Arial"/>
          <w:u w:val="single"/>
        </w:rPr>
        <w:t>Стабилна</w:t>
      </w:r>
      <w:r w:rsidRPr="00A425ED">
        <w:rPr>
          <w:rFonts w:ascii="Cambria" w:eastAsia="Calibri" w:hAnsi="Cambria" w:cs="Arial"/>
          <w:u w:val="single"/>
        </w:rPr>
        <w:t xml:space="preserve"> </w:t>
      </w:r>
      <w:r>
        <w:rPr>
          <w:rFonts w:ascii="Cambria" w:eastAsia="Calibri" w:hAnsi="Cambria" w:cs="Arial"/>
          <w:u w:val="single"/>
        </w:rPr>
        <w:t>дојава</w:t>
      </w:r>
      <w:r w:rsidRPr="00A425ED">
        <w:rPr>
          <w:rFonts w:ascii="Cambria" w:eastAsia="Calibri" w:hAnsi="Cambria" w:cs="Arial"/>
          <w:u w:val="single"/>
        </w:rPr>
        <w:t xml:space="preserve"> </w:t>
      </w:r>
      <w:r>
        <w:rPr>
          <w:rFonts w:ascii="Cambria" w:eastAsia="Calibri" w:hAnsi="Cambria" w:cs="Arial"/>
          <w:u w:val="single"/>
        </w:rPr>
        <w:t>пожара</w:t>
      </w:r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proofErr w:type="gramStart"/>
      <w:r>
        <w:rPr>
          <w:rFonts w:ascii="Cambria" w:eastAsia="Calibri" w:hAnsi="Cambria" w:cs="Arial"/>
        </w:rPr>
        <w:t>Стабилни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систем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дојаве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пожара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пројектовати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као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стабилни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систем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дојаве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пожара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еколошким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аутоматским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детекторима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ручним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јављачима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алармним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сиренама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одговарајућом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централом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адресибилног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типа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Централни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уређај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поставити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просторију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којој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постоји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стално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дежурство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proofErr w:type="gramStart"/>
      <w:r>
        <w:rPr>
          <w:rFonts w:ascii="Cambria" w:eastAsia="Calibri" w:hAnsi="Cambria" w:cs="Arial"/>
        </w:rPr>
        <w:t>Тип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детектора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изабрати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према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намени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просторије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пожарном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ризику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који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њој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постоји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евакуационим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путевима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предвидети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ручне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јављаче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ручну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сигнализацију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пожара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Звучну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сигнализацију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пожара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предвидети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алармним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сиренама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при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чему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треба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одвојити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линије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сирена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просторима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корисницима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од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општих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простора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 </w:t>
      </w:r>
      <w:proofErr w:type="gramStart"/>
      <w:r>
        <w:rPr>
          <w:rFonts w:ascii="Cambria" w:eastAsia="Calibri" w:hAnsi="Cambria" w:cs="Arial"/>
        </w:rPr>
        <w:t>Систем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мора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могућност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деловања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друге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системе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циљу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остваривања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извршних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функција</w:t>
      </w:r>
      <w:r w:rsidRPr="00A425ED">
        <w:rPr>
          <w:rFonts w:ascii="Cambria" w:eastAsia="Calibri" w:hAnsi="Cambria" w:cs="Arial"/>
        </w:rPr>
        <w:t xml:space="preserve"> (</w:t>
      </w:r>
      <w:r>
        <w:rPr>
          <w:rFonts w:ascii="Cambria" w:eastAsia="Calibri" w:hAnsi="Cambria" w:cs="Arial"/>
        </w:rPr>
        <w:t>искључење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вентилације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деблокада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врата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сл</w:t>
      </w:r>
      <w:r w:rsidRPr="00A425ED">
        <w:rPr>
          <w:rFonts w:ascii="Cambria" w:eastAsia="Calibri" w:hAnsi="Cambria" w:cs="Arial"/>
        </w:rPr>
        <w:t>.)</w:t>
      </w:r>
      <w:proofErr w:type="gramEnd"/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proofErr w:type="gramStart"/>
      <w:r>
        <w:rPr>
          <w:rFonts w:ascii="Cambria" w:eastAsia="Calibri" w:hAnsi="Cambria" w:cs="Arial"/>
        </w:rPr>
        <w:t>Приликом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израде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пројекта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придржавати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важећих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прописа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свих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позитивних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пројектантских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стандарда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норми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Пројекат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урадити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према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према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локацијским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условима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архитектонско</w:t>
      </w:r>
      <w:r w:rsidRPr="00A425ED">
        <w:rPr>
          <w:rFonts w:ascii="Cambria" w:eastAsia="Calibri" w:hAnsi="Cambria" w:cs="Arial"/>
        </w:rPr>
        <w:t>-</w:t>
      </w:r>
      <w:r>
        <w:rPr>
          <w:rFonts w:ascii="Cambria" w:eastAsia="Calibri" w:hAnsi="Cambria" w:cs="Arial"/>
        </w:rPr>
        <w:t>грађевинским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основама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пројектима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осталих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инсталација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условима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надлежних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јавних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предузећа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технолошким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основама</w:t>
      </w:r>
      <w:r w:rsidRPr="00A425ED">
        <w:rPr>
          <w:rFonts w:ascii="Cambria" w:eastAsia="Calibri" w:hAnsi="Cambria" w:cs="Arial"/>
        </w:rPr>
        <w:t>.</w:t>
      </w:r>
      <w:proofErr w:type="gramEnd"/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  <w:u w:val="single"/>
        </w:rPr>
      </w:pPr>
      <w:r>
        <w:rPr>
          <w:rFonts w:ascii="Cambria" w:eastAsia="Calibri" w:hAnsi="Cambria" w:cs="Arial"/>
          <w:u w:val="single"/>
        </w:rPr>
        <w:t>Машинске</w:t>
      </w:r>
      <w:r w:rsidRPr="00A425ED">
        <w:rPr>
          <w:rFonts w:ascii="Cambria" w:eastAsia="Calibri" w:hAnsi="Cambria" w:cs="Arial"/>
          <w:u w:val="single"/>
        </w:rPr>
        <w:t xml:space="preserve"> </w:t>
      </w:r>
      <w:r>
        <w:rPr>
          <w:rFonts w:ascii="Cambria" w:eastAsia="Calibri" w:hAnsi="Cambria" w:cs="Arial"/>
          <w:u w:val="single"/>
        </w:rPr>
        <w:t>инсталације</w:t>
      </w:r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proofErr w:type="gramStart"/>
      <w:r>
        <w:rPr>
          <w:rFonts w:ascii="Cambria" w:eastAsia="Calibri" w:hAnsi="Cambria" w:cs="Arial"/>
        </w:rPr>
        <w:t>Предвидети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све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потребне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грађевинске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радове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позицијама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постављања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машинске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опреме</w:t>
      </w:r>
      <w:r w:rsidRPr="00A425ED">
        <w:rPr>
          <w:rFonts w:ascii="Cambria" w:eastAsia="Calibri" w:hAnsi="Cambria" w:cs="Arial"/>
        </w:rPr>
        <w:t xml:space="preserve"> (</w:t>
      </w:r>
      <w:r>
        <w:rPr>
          <w:rFonts w:ascii="Cambria" w:eastAsia="Calibri" w:hAnsi="Cambria" w:cs="Arial"/>
        </w:rPr>
        <w:t>провера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носивости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конструкције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темељи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носачи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продори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кроз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подове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зидове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итд</w:t>
      </w:r>
      <w:r w:rsidRPr="00A425ED">
        <w:rPr>
          <w:rFonts w:ascii="Cambria" w:eastAsia="Calibri" w:hAnsi="Cambria" w:cs="Arial"/>
        </w:rPr>
        <w:t>.).</w:t>
      </w:r>
      <w:proofErr w:type="gramEnd"/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proofErr w:type="gramStart"/>
      <w:r>
        <w:rPr>
          <w:rFonts w:ascii="Cambria" w:eastAsia="Calibri" w:hAnsi="Cambria" w:cs="Arial"/>
        </w:rPr>
        <w:t>Предвидети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израду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Пројекта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синхрона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унутрашњих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инсталација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опреме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овај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начин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инсталације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биле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међусобно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усаглашене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избегли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додатне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трошкове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случају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недостатка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простора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пролаз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инсталација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као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укрштања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„</w:t>
      </w:r>
      <w:r>
        <w:rPr>
          <w:rFonts w:ascii="Cambria" w:eastAsia="Calibri" w:hAnsi="Cambria" w:cs="Arial"/>
        </w:rPr>
        <w:t>сударања</w:t>
      </w:r>
      <w:proofErr w:type="gramStart"/>
      <w:r w:rsidRPr="00A425ED">
        <w:rPr>
          <w:rFonts w:ascii="Cambria" w:eastAsia="Calibri" w:hAnsi="Cambria" w:cs="Arial"/>
        </w:rPr>
        <w:t xml:space="preserve">“ </w:t>
      </w:r>
      <w:r>
        <w:rPr>
          <w:rFonts w:ascii="Cambria" w:eastAsia="Calibri" w:hAnsi="Cambria" w:cs="Arial"/>
        </w:rPr>
        <w:t>инсталација</w:t>
      </w:r>
      <w:proofErr w:type="gramEnd"/>
      <w:r w:rsidRPr="00A425ED">
        <w:rPr>
          <w:rFonts w:ascii="Cambria" w:eastAsia="Calibri" w:hAnsi="Cambria" w:cs="Arial"/>
        </w:rPr>
        <w:t>.</w:t>
      </w:r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proofErr w:type="gramStart"/>
      <w:r>
        <w:rPr>
          <w:rFonts w:ascii="Cambria" w:eastAsia="Calibri" w:hAnsi="Cambria" w:cs="Arial"/>
        </w:rPr>
        <w:t>Ваздушне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канале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термички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изоловати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буку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пригушити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најмањи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ниво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како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неби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био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угрожен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систем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рада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За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систем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вантилације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предвидети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филтрацију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ваздуха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груби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филтери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фини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филтери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апсолутни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филтери</w:t>
      </w:r>
      <w:r w:rsidRPr="00A425ED">
        <w:rPr>
          <w:rFonts w:ascii="Cambria" w:eastAsia="Calibri" w:hAnsi="Cambria" w:cs="Arial"/>
        </w:rPr>
        <w:t>.</w:t>
      </w:r>
      <w:proofErr w:type="gramEnd"/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proofErr w:type="gramStart"/>
      <w:r>
        <w:rPr>
          <w:rFonts w:ascii="Cambria" w:eastAsia="Calibri" w:hAnsi="Cambria" w:cs="Arial"/>
        </w:rPr>
        <w:lastRenderedPageBreak/>
        <w:t>Пројктом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обухватити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инсталације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термовентилације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централног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грејања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климатизације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који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оштећени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пожару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као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котловско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постројење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подстаницу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котларницу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који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нису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оштећени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приликом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пожара</w:t>
      </w:r>
      <w:r w:rsidRPr="00A425ED">
        <w:rPr>
          <w:rFonts w:ascii="Cambria" w:eastAsia="Calibri" w:hAnsi="Cambria" w:cs="Arial"/>
        </w:rPr>
        <w:t>.</w:t>
      </w:r>
      <w:proofErr w:type="gramEnd"/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proofErr w:type="gramStart"/>
      <w:r>
        <w:rPr>
          <w:rFonts w:ascii="Cambria" w:eastAsia="Calibri" w:hAnsi="Cambria" w:cs="Arial"/>
        </w:rPr>
        <w:t>Вода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која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користи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абразивна</w:t>
      </w:r>
      <w:r w:rsidRPr="00A425ED">
        <w:rPr>
          <w:rFonts w:ascii="Cambria" w:eastAsia="Calibri" w:hAnsi="Cambria" w:cs="Arial"/>
        </w:rPr>
        <w:t xml:space="preserve"> – </w:t>
      </w:r>
      <w:r>
        <w:rPr>
          <w:rFonts w:ascii="Cambria" w:eastAsia="Calibri" w:hAnsi="Cambria" w:cs="Arial"/>
        </w:rPr>
        <w:t>вода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захваћена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из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бунара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припада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хлоридно</w:t>
      </w:r>
      <w:r w:rsidRPr="00A425ED">
        <w:rPr>
          <w:rFonts w:ascii="Cambria" w:eastAsia="Calibri" w:hAnsi="Cambria" w:cs="Arial"/>
        </w:rPr>
        <w:t>-</w:t>
      </w:r>
      <w:r>
        <w:rPr>
          <w:rFonts w:ascii="Cambria" w:eastAsia="Calibri" w:hAnsi="Cambria" w:cs="Arial"/>
        </w:rPr>
        <w:t>хидрокарбонатној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класи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натријумској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групи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типу</w:t>
      </w:r>
      <w:r w:rsidRPr="00A425ED">
        <w:rPr>
          <w:rFonts w:ascii="Cambria" w:eastAsia="Calibri" w:hAnsi="Cambria" w:cs="Arial"/>
        </w:rPr>
        <w:t>.</w:t>
      </w:r>
      <w:proofErr w:type="gramEnd"/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proofErr w:type="gramStart"/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делу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објекта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где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базени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конденз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веома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висок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па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треба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предвидети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квалитетну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вентилацију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овог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дела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објекта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по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највишим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стандардима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Предвидети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вентилирање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подрума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делу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где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базени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јер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конденз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натријум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стварају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велике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проблеме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комплетно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машинско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постројење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Машинско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постројење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неопходно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функционисање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базена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мора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буде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прилагођено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проток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термалне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воде</w:t>
      </w:r>
      <w:r w:rsidRPr="00A425ED">
        <w:rPr>
          <w:rFonts w:ascii="Cambria" w:eastAsia="Calibri" w:hAnsi="Cambria" w:cs="Arial"/>
        </w:rPr>
        <w:t>.</w:t>
      </w:r>
      <w:proofErr w:type="gramEnd"/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proofErr w:type="gramStart"/>
      <w:r>
        <w:rPr>
          <w:rFonts w:ascii="Cambria" w:eastAsia="Calibri" w:hAnsi="Cambria" w:cs="Arial"/>
        </w:rPr>
        <w:t>Абразивна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вода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из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бунара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користи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тушевима</w:t>
      </w:r>
      <w:r w:rsidRPr="00A425ED">
        <w:rPr>
          <w:rFonts w:ascii="Cambria" w:eastAsia="Calibri" w:hAnsi="Cambria" w:cs="Arial"/>
        </w:rPr>
        <w:t xml:space="preserve"> (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свлачионицама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уз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базен</w:t>
      </w:r>
      <w:r w:rsidRPr="00A425ED">
        <w:rPr>
          <w:rFonts w:ascii="Cambria" w:eastAsia="Calibri" w:hAnsi="Cambria" w:cs="Arial"/>
        </w:rPr>
        <w:t xml:space="preserve">), </w:t>
      </w:r>
      <w:r>
        <w:rPr>
          <w:rFonts w:ascii="Cambria" w:eastAsia="Calibri" w:hAnsi="Cambria" w:cs="Arial"/>
        </w:rPr>
        <w:t>кадама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свим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осталим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просторијама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којима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практикује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хидротерапија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Веома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важно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просторијама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буде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одговарајућа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вентилација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умањио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лош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утицај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влаге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столарију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метални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намештај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санитарије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сл</w:t>
      </w:r>
      <w:r w:rsidRPr="00A425ED">
        <w:rPr>
          <w:rFonts w:ascii="Cambria" w:eastAsia="Calibri" w:hAnsi="Cambria" w:cs="Arial"/>
        </w:rPr>
        <w:t>.</w:t>
      </w:r>
      <w:proofErr w:type="gramEnd"/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proofErr w:type="gramStart"/>
      <w:r>
        <w:rPr>
          <w:rFonts w:ascii="Cambria" w:eastAsia="Calibri" w:hAnsi="Cambria" w:cs="Arial"/>
        </w:rPr>
        <w:t>Приликом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израде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пројекта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придржавати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важећих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прописа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свих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позитивних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пројектантских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стандарда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норми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Пројекат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урадити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према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према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локацијским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условима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архитектонско</w:t>
      </w:r>
      <w:r w:rsidRPr="00A425ED">
        <w:rPr>
          <w:rFonts w:ascii="Cambria" w:eastAsia="Calibri" w:hAnsi="Cambria" w:cs="Arial"/>
        </w:rPr>
        <w:t>-</w:t>
      </w:r>
      <w:r>
        <w:rPr>
          <w:rFonts w:ascii="Cambria" w:eastAsia="Calibri" w:hAnsi="Cambria" w:cs="Arial"/>
        </w:rPr>
        <w:t>грађевинским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основама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пројектима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осталих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инсталација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условима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надлежних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јавних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предузећа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технолошким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основама</w:t>
      </w:r>
      <w:r w:rsidRPr="00A425ED">
        <w:rPr>
          <w:rFonts w:ascii="Cambria" w:eastAsia="Calibri" w:hAnsi="Cambria" w:cs="Arial"/>
        </w:rPr>
        <w:t>.</w:t>
      </w:r>
      <w:proofErr w:type="gramEnd"/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proofErr w:type="gramStart"/>
      <w:r>
        <w:rPr>
          <w:rFonts w:ascii="Cambria" w:eastAsia="Calibri" w:hAnsi="Cambria" w:cs="Arial"/>
        </w:rPr>
        <w:t>Све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новопројектоване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инсталације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ускладити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постојећим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инасталацијама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објектима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као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важећим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прописима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условима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надлежних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органа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који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регулишу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ову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област</w:t>
      </w:r>
      <w:r w:rsidRPr="00A425ED">
        <w:rPr>
          <w:rFonts w:ascii="Cambria" w:eastAsia="Calibri" w:hAnsi="Cambria" w:cs="Arial"/>
        </w:rPr>
        <w:t>.</w:t>
      </w:r>
      <w:proofErr w:type="gramEnd"/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  <w:u w:val="single"/>
        </w:rPr>
      </w:pPr>
      <w:r>
        <w:rPr>
          <w:rFonts w:ascii="Cambria" w:eastAsia="Calibri" w:hAnsi="Cambria" w:cs="Arial"/>
          <w:u w:val="single"/>
        </w:rPr>
        <w:t>Енергетска</w:t>
      </w:r>
      <w:r w:rsidRPr="00A425ED">
        <w:rPr>
          <w:rFonts w:ascii="Cambria" w:eastAsia="Calibri" w:hAnsi="Cambria" w:cs="Arial"/>
          <w:u w:val="single"/>
        </w:rPr>
        <w:t xml:space="preserve"> </w:t>
      </w:r>
      <w:r>
        <w:rPr>
          <w:rFonts w:ascii="Cambria" w:eastAsia="Calibri" w:hAnsi="Cambria" w:cs="Arial"/>
          <w:u w:val="single"/>
        </w:rPr>
        <w:t>ефикасност</w:t>
      </w:r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proofErr w:type="gramStart"/>
      <w:r>
        <w:rPr>
          <w:rFonts w:ascii="Cambria" w:eastAsia="Calibri" w:hAnsi="Cambria" w:cs="Arial"/>
        </w:rPr>
        <w:t>Елаборатом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новопројектованог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стања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предочити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предлог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мера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постизање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енергетских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својстава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објекта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Посебну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пажњу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обратити</w:t>
      </w:r>
      <w:r w:rsidRPr="00A425ED">
        <w:rPr>
          <w:rFonts w:ascii="Cambria" w:eastAsia="Calibri" w:hAnsi="Cambria" w:cs="Arial"/>
        </w:rPr>
        <w:t xml:space="preserve">, </w:t>
      </w:r>
      <w:proofErr w:type="gramStart"/>
      <w:r>
        <w:rPr>
          <w:rFonts w:ascii="Cambria" w:eastAsia="Calibri" w:hAnsi="Cambria" w:cs="Arial"/>
        </w:rPr>
        <w:t>поред</w:t>
      </w:r>
      <w:r w:rsidRPr="00A425ED">
        <w:rPr>
          <w:rFonts w:ascii="Cambria" w:eastAsia="Calibri" w:hAnsi="Cambria" w:cs="Arial"/>
        </w:rPr>
        <w:t xml:space="preserve">  </w:t>
      </w:r>
      <w:r>
        <w:rPr>
          <w:rFonts w:ascii="Cambria" w:eastAsia="Calibri" w:hAnsi="Cambria" w:cs="Arial"/>
        </w:rPr>
        <w:t>оптимизација</w:t>
      </w:r>
      <w:proofErr w:type="gramEnd"/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структуре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зграде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начин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коришћења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природног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осветљења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осунчања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оптимизацију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система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природне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вентилације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као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система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грејања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аутоматску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регулацију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система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грејања</w:t>
      </w:r>
      <w:r w:rsidRPr="00A425ED">
        <w:rPr>
          <w:rFonts w:ascii="Cambria" w:eastAsia="Calibri" w:hAnsi="Cambria" w:cs="Arial"/>
        </w:rPr>
        <w:t xml:space="preserve">. </w:t>
      </w:r>
      <w:proofErr w:type="gramStart"/>
      <w:r>
        <w:rPr>
          <w:rFonts w:ascii="Cambria" w:eastAsia="Calibri" w:hAnsi="Cambria" w:cs="Arial"/>
        </w:rPr>
        <w:t>Неопходно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дати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врсту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извора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енергије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грејање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хлађење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вентилацију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унапређење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термотехничких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инсталација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система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расвете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употребу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учешће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обновљивих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извора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енергије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 </w:t>
      </w:r>
      <w:proofErr w:type="gramStart"/>
      <w:r>
        <w:rPr>
          <w:rFonts w:ascii="Cambria" w:eastAsia="Calibri" w:hAnsi="Cambria" w:cs="Arial"/>
        </w:rPr>
        <w:t>Приказати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предвиђене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уштеде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потребну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годишњу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потрошњу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енергије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рад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технишких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система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као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предвиђене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уштеде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годишњу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вредност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коришћења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укупне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примарне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енергије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као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вредност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смањења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емисије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ЦО</w:t>
      </w:r>
      <w:r w:rsidRPr="00A425ED">
        <w:rPr>
          <w:rFonts w:ascii="Cambria" w:eastAsia="Calibri" w:hAnsi="Cambria" w:cs="Arial"/>
        </w:rPr>
        <w:t>2.</w:t>
      </w:r>
      <w:proofErr w:type="gramEnd"/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proofErr w:type="gramStart"/>
      <w:r>
        <w:rPr>
          <w:rFonts w:ascii="Cambria" w:eastAsia="Calibri" w:hAnsi="Cambria" w:cs="Arial"/>
        </w:rPr>
        <w:t>Мере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енергетске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ефикасности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рангирати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основу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економске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исплативости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узимајући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обзира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наведене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мере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морају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буду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економски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оправдане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периоду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од</w:t>
      </w:r>
      <w:r w:rsidRPr="00A425ED">
        <w:rPr>
          <w:rFonts w:ascii="Cambria" w:eastAsia="Calibri" w:hAnsi="Cambria" w:cs="Arial"/>
        </w:rPr>
        <w:t xml:space="preserve"> 10 </w:t>
      </w:r>
      <w:r>
        <w:rPr>
          <w:rFonts w:ascii="Cambria" w:eastAsia="Calibri" w:hAnsi="Cambria" w:cs="Arial"/>
        </w:rPr>
        <w:t>до</w:t>
      </w:r>
      <w:r w:rsidRPr="00A425ED">
        <w:rPr>
          <w:rFonts w:ascii="Cambria" w:eastAsia="Calibri" w:hAnsi="Cambria" w:cs="Arial"/>
        </w:rPr>
        <w:t xml:space="preserve"> 15 </w:t>
      </w:r>
      <w:r>
        <w:rPr>
          <w:rFonts w:ascii="Cambria" w:eastAsia="Calibri" w:hAnsi="Cambria" w:cs="Arial"/>
        </w:rPr>
        <w:t>година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Потребно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Пројектант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дефинише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јасан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закључак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препорученом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пакету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мера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како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осигурала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оправданост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предложене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инвестиције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обезбедила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дуготрајност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изведених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радова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објекту</w:t>
      </w:r>
      <w:r w:rsidRPr="00A425ED">
        <w:rPr>
          <w:rFonts w:ascii="Cambria" w:eastAsia="Calibri" w:hAnsi="Cambria" w:cs="Arial"/>
        </w:rPr>
        <w:t>.</w:t>
      </w:r>
      <w:proofErr w:type="gramEnd"/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proofErr w:type="gramStart"/>
      <w:r>
        <w:rPr>
          <w:rFonts w:ascii="Cambria" w:eastAsia="Calibri" w:hAnsi="Cambria" w:cs="Arial"/>
        </w:rPr>
        <w:lastRenderedPageBreak/>
        <w:t>Препоручује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предлагање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мера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побољшања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енергетске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ефикасности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како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објекат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достигао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минимум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енергетски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разред</w:t>
      </w:r>
      <w:r w:rsidRPr="00A425ED">
        <w:rPr>
          <w:rFonts w:ascii="Cambria" w:eastAsia="Calibri" w:hAnsi="Cambria" w:cs="Arial"/>
        </w:rPr>
        <w:t xml:space="preserve"> „</w:t>
      </w:r>
      <w:r>
        <w:rPr>
          <w:rFonts w:ascii="Cambria" w:eastAsia="Calibri" w:hAnsi="Cambria" w:cs="Arial"/>
        </w:rPr>
        <w:t>Б</w:t>
      </w:r>
      <w:r w:rsidRPr="00A425ED">
        <w:rPr>
          <w:rFonts w:ascii="Cambria" w:eastAsia="Calibri" w:hAnsi="Cambria" w:cs="Arial"/>
        </w:rPr>
        <w:t>“.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Елаборат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енергетске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ефикасности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мора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садржи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варијантна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решења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економску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анализу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сваког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решења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ценом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радова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периодом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отплате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инвестиције</w:t>
      </w:r>
      <w:r w:rsidRPr="00A425ED">
        <w:rPr>
          <w:rFonts w:ascii="Cambria" w:eastAsia="Calibri" w:hAnsi="Cambria" w:cs="Arial"/>
        </w:rPr>
        <w:t>.</w:t>
      </w:r>
      <w:proofErr w:type="gramEnd"/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  <w:u w:val="single"/>
        </w:rPr>
      </w:pPr>
      <w:r>
        <w:rPr>
          <w:rFonts w:ascii="Cambria" w:eastAsia="Calibri" w:hAnsi="Cambria" w:cs="Arial"/>
          <w:u w:val="single"/>
        </w:rPr>
        <w:t>Заштита</w:t>
      </w:r>
      <w:r w:rsidRPr="00A425ED">
        <w:rPr>
          <w:rFonts w:ascii="Cambria" w:eastAsia="Calibri" w:hAnsi="Cambria" w:cs="Arial"/>
          <w:u w:val="single"/>
        </w:rPr>
        <w:t xml:space="preserve"> </w:t>
      </w:r>
      <w:r>
        <w:rPr>
          <w:rFonts w:ascii="Cambria" w:eastAsia="Calibri" w:hAnsi="Cambria" w:cs="Arial"/>
          <w:u w:val="single"/>
        </w:rPr>
        <w:t>од</w:t>
      </w:r>
      <w:r w:rsidRPr="00A425ED">
        <w:rPr>
          <w:rFonts w:ascii="Cambria" w:eastAsia="Calibri" w:hAnsi="Cambria" w:cs="Arial"/>
          <w:u w:val="single"/>
        </w:rPr>
        <w:t xml:space="preserve"> </w:t>
      </w:r>
      <w:r>
        <w:rPr>
          <w:rFonts w:ascii="Cambria" w:eastAsia="Calibri" w:hAnsi="Cambria" w:cs="Arial"/>
          <w:u w:val="single"/>
        </w:rPr>
        <w:t>пожара</w:t>
      </w:r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proofErr w:type="gramStart"/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објекту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обавезно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обезбеђење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мера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заштите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од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пожара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обзиром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Законом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заштити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од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пожара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прописана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обавеза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објекти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јавне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намене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морају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имају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обезбеђене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наведене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мере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Мерама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заштите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од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пожара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предвидети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све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адекватне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мере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Елаборатом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заштите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од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пожара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затим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израдити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Главни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пројекат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заштите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од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пожара</w:t>
      </w:r>
      <w:r w:rsidRPr="00A425ED">
        <w:rPr>
          <w:rFonts w:ascii="Cambria" w:eastAsia="Calibri" w:hAnsi="Cambria" w:cs="Arial"/>
        </w:rPr>
        <w:t>.</w:t>
      </w:r>
      <w:proofErr w:type="gramEnd"/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  <w:u w:val="single"/>
        </w:rPr>
      </w:pPr>
      <w:r>
        <w:rPr>
          <w:rFonts w:ascii="Cambria" w:eastAsia="Calibri" w:hAnsi="Cambria" w:cs="Arial"/>
          <w:u w:val="single"/>
        </w:rPr>
        <w:t>Пројекат</w:t>
      </w:r>
      <w:r w:rsidRPr="00A425ED">
        <w:rPr>
          <w:rFonts w:ascii="Cambria" w:eastAsia="Calibri" w:hAnsi="Cambria" w:cs="Arial"/>
          <w:u w:val="single"/>
        </w:rPr>
        <w:t xml:space="preserve"> </w:t>
      </w:r>
      <w:r>
        <w:rPr>
          <w:rFonts w:ascii="Cambria" w:eastAsia="Calibri" w:hAnsi="Cambria" w:cs="Arial"/>
          <w:u w:val="single"/>
        </w:rPr>
        <w:t>технологије</w:t>
      </w:r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proofErr w:type="gramStart"/>
      <w:r>
        <w:rPr>
          <w:rFonts w:ascii="Cambria" w:eastAsia="Calibri" w:hAnsi="Cambria" w:cs="Arial"/>
        </w:rPr>
        <w:t>Потребно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урадити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пројекат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Технологије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као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полазне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основе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све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остале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делове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пројекта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будуће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пројекте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будућим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фазама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Израда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пројекта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Технологије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као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полазна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основа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даљу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израду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пројектно</w:t>
      </w:r>
      <w:r w:rsidRPr="00A425ED">
        <w:rPr>
          <w:rFonts w:ascii="Cambria" w:eastAsia="Calibri" w:hAnsi="Cambria" w:cs="Arial"/>
        </w:rPr>
        <w:t>-</w:t>
      </w:r>
      <w:r>
        <w:rPr>
          <w:rFonts w:ascii="Cambria" w:eastAsia="Calibri" w:hAnsi="Cambria" w:cs="Arial"/>
        </w:rPr>
        <w:t>техничке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документације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који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ће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дефинисати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иницијални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импути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израду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осталих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делова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пројектне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документације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proofErr w:type="gramStart"/>
      <w:r>
        <w:rPr>
          <w:rFonts w:ascii="Cambria" w:eastAsia="Calibri" w:hAnsi="Cambria" w:cs="Arial"/>
        </w:rPr>
        <w:t>Приликом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израде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пројекта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придржавати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важећих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прописа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свих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позитивних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пројектантских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стандарда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норми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Пројекат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урадити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према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према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локацијским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условима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архитектонско</w:t>
      </w:r>
      <w:r w:rsidRPr="00A425ED">
        <w:rPr>
          <w:rFonts w:ascii="Cambria" w:eastAsia="Calibri" w:hAnsi="Cambria" w:cs="Arial"/>
        </w:rPr>
        <w:t>-</w:t>
      </w:r>
      <w:r>
        <w:rPr>
          <w:rFonts w:ascii="Cambria" w:eastAsia="Calibri" w:hAnsi="Cambria" w:cs="Arial"/>
        </w:rPr>
        <w:t>грађевинским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основама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пројектима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осталих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инсталација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условима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надлежних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јавних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предузећа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складу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постојећим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стањем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планираним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потребама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корисника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објеката</w:t>
      </w:r>
      <w:r w:rsidRPr="00A425ED">
        <w:rPr>
          <w:rFonts w:ascii="Cambria" w:eastAsia="Calibri" w:hAnsi="Cambria" w:cs="Arial"/>
        </w:rPr>
        <w:t>.</w:t>
      </w:r>
      <w:proofErr w:type="gramEnd"/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proofErr w:type="gramStart"/>
      <w:r>
        <w:rPr>
          <w:rFonts w:ascii="Cambria" w:eastAsia="Calibri" w:hAnsi="Cambria" w:cs="Arial"/>
        </w:rPr>
        <w:t>Пројекат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мора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узме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обзир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захтеве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везане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заштиту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животне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средине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енергетске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ефикасности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заштите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од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пожара</w:t>
      </w:r>
      <w:r w:rsidRPr="00A425ED">
        <w:rPr>
          <w:rFonts w:ascii="Cambria" w:eastAsia="Calibri" w:hAnsi="Cambria" w:cs="Arial"/>
        </w:rPr>
        <w:t>.</w:t>
      </w:r>
      <w:proofErr w:type="gramEnd"/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proofErr w:type="gramStart"/>
      <w:r>
        <w:rPr>
          <w:rFonts w:ascii="Cambria" w:eastAsia="Calibri" w:hAnsi="Cambria" w:cs="Arial"/>
        </w:rPr>
        <w:t>Потребно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предвидети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пројектом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оптималан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број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медицинске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друге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опреме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тиме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створити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адекватне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услове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комфор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пацијената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све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складу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важећим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прописима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стандардима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Пројектом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предвидети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технолошку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организацију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која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ће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примењивати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свим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просторијама</w:t>
      </w:r>
      <w:r w:rsidRPr="00A425ED">
        <w:rPr>
          <w:rFonts w:ascii="Cambria" w:eastAsia="Calibri" w:hAnsi="Cambria" w:cs="Arial"/>
        </w:rPr>
        <w:t>.</w:t>
      </w:r>
      <w:proofErr w:type="gramEnd"/>
      <w:r w:rsidRPr="00A425ED">
        <w:rPr>
          <w:rFonts w:ascii="Cambria" w:eastAsia="Calibri" w:hAnsi="Cambria" w:cs="Arial"/>
        </w:rPr>
        <w:t xml:space="preserve"> </w:t>
      </w:r>
      <w:proofErr w:type="gramStart"/>
      <w:r>
        <w:rPr>
          <w:rFonts w:ascii="Cambria" w:eastAsia="Calibri" w:hAnsi="Cambria" w:cs="Arial"/>
        </w:rPr>
        <w:t>Адекватно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организовати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ускладити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простор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одговарајућим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бројем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корисника</w:t>
      </w:r>
      <w:r w:rsidRPr="00A425ED">
        <w:rPr>
          <w:rFonts w:ascii="Cambria" w:eastAsia="Calibri" w:hAnsi="Cambria" w:cs="Arial"/>
        </w:rPr>
        <w:t>.</w:t>
      </w:r>
      <w:proofErr w:type="gramEnd"/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Arial"/>
        </w:rPr>
        <w:t>Пројектант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дужан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склопу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израђене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техничке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документације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погледу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квалитета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предвиђеног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материјала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уграђивање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опреме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прецизно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дефинише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врсту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техничке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карактеристике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квалитет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количине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начин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спровођења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контроле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обезбеђивања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гаранције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квалитета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као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друге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потребне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елементе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од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значаја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извођење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радова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усвојеној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техничкој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документацији</w:t>
      </w:r>
      <w:r w:rsidRPr="00A425ED">
        <w:rPr>
          <w:rFonts w:ascii="Cambria" w:eastAsia="Calibri" w:hAnsi="Cambria" w:cs="Arial"/>
        </w:rPr>
        <w:t xml:space="preserve">. </w:t>
      </w:r>
      <w:proofErr w:type="gramStart"/>
      <w:r>
        <w:rPr>
          <w:rFonts w:ascii="Cambria" w:eastAsia="Calibri" w:hAnsi="Cambria" w:cs="Arial"/>
        </w:rPr>
        <w:t>Техничке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спецификације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обавезан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саставни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део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документације</w:t>
      </w:r>
      <w:r w:rsidRPr="00A425ED">
        <w:rPr>
          <w:rFonts w:ascii="Cambria" w:eastAsia="Calibri" w:hAnsi="Cambria" w:cs="Arial"/>
        </w:rPr>
        <w:t>.</w:t>
      </w:r>
      <w:proofErr w:type="gramEnd"/>
    </w:p>
    <w:p w:rsidR="00A425ED" w:rsidRPr="00A425ED" w:rsidRDefault="00A425ED" w:rsidP="00A425ED">
      <w:pPr>
        <w:spacing w:before="240"/>
        <w:ind w:firstLine="360"/>
        <w:jc w:val="both"/>
        <w:rPr>
          <w:rFonts w:ascii="Cambria" w:eastAsia="Calibri" w:hAnsi="Cambria" w:cs="Arial"/>
        </w:rPr>
      </w:pPr>
      <w:proofErr w:type="gramStart"/>
      <w:r>
        <w:rPr>
          <w:rFonts w:ascii="Cambria" w:eastAsia="Calibri" w:hAnsi="Cambria" w:cs="Arial"/>
        </w:rPr>
        <w:t>Пројектант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је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дужан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пружи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доказе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функционалности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односно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примени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техничког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решења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сразмерно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пројектном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задатку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као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квалитету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изабраног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материјала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за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уграђивање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опреме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израђеној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техничкој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документацији</w:t>
      </w:r>
      <w:r w:rsidRPr="00A425ED">
        <w:rPr>
          <w:rFonts w:ascii="Cambria" w:eastAsia="Calibri" w:hAnsi="Cambria" w:cs="Arial"/>
        </w:rPr>
        <w:t xml:space="preserve">, </w:t>
      </w:r>
      <w:r>
        <w:rPr>
          <w:rFonts w:ascii="Cambria" w:eastAsia="Calibri" w:hAnsi="Cambria" w:cs="Arial"/>
        </w:rPr>
        <w:t>што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ће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детаљно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објаснити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техничком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опису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спецификацији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коришћених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стандарда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или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прилагањем</w:t>
      </w:r>
      <w:r w:rsidRPr="00A425E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атеста</w:t>
      </w:r>
      <w:r w:rsidRPr="00A425ED">
        <w:rPr>
          <w:rFonts w:ascii="Cambria" w:eastAsia="Calibri" w:hAnsi="Cambria" w:cs="Arial"/>
        </w:rPr>
        <w:t>.</w:t>
      </w:r>
      <w:proofErr w:type="gramEnd"/>
    </w:p>
    <w:sectPr w:rsidR="00A425ED" w:rsidRPr="00A425ED" w:rsidSect="00CA1F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7B97561"/>
    <w:multiLevelType w:val="hybridMultilevel"/>
    <w:tmpl w:val="C562D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A21F8"/>
    <w:multiLevelType w:val="hybridMultilevel"/>
    <w:tmpl w:val="9CA88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60245"/>
    <w:multiLevelType w:val="hybridMultilevel"/>
    <w:tmpl w:val="54862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C2821"/>
    <w:multiLevelType w:val="hybridMultilevel"/>
    <w:tmpl w:val="28905F40"/>
    <w:lvl w:ilvl="0" w:tplc="9426F12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B34C182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F1601D"/>
    <w:multiLevelType w:val="hybridMultilevel"/>
    <w:tmpl w:val="3EF22710"/>
    <w:lvl w:ilvl="0" w:tplc="6B38BFA2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397734"/>
    <w:multiLevelType w:val="hybridMultilevel"/>
    <w:tmpl w:val="04FEE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D1E2C"/>
    <w:multiLevelType w:val="hybridMultilevel"/>
    <w:tmpl w:val="5CFCA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60747"/>
    <w:multiLevelType w:val="multilevel"/>
    <w:tmpl w:val="C478AC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608" w:hanging="1800"/>
      </w:pPr>
      <w:rPr>
        <w:rFonts w:hint="default"/>
      </w:rPr>
    </w:lvl>
  </w:abstractNum>
  <w:abstractNum w:abstractNumId="9">
    <w:nsid w:val="1EA313FA"/>
    <w:multiLevelType w:val="hybridMultilevel"/>
    <w:tmpl w:val="12D60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BD66C9"/>
    <w:multiLevelType w:val="hybridMultilevel"/>
    <w:tmpl w:val="EDE4E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B95D6E"/>
    <w:multiLevelType w:val="hybridMultilevel"/>
    <w:tmpl w:val="39888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DD547A"/>
    <w:multiLevelType w:val="hybridMultilevel"/>
    <w:tmpl w:val="C79AEEFA"/>
    <w:lvl w:ilvl="0" w:tplc="5DEEE39A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FE28063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2D618EE"/>
    <w:multiLevelType w:val="hybridMultilevel"/>
    <w:tmpl w:val="E864C4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83F2902"/>
    <w:multiLevelType w:val="hybridMultilevel"/>
    <w:tmpl w:val="FE325DC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C73209"/>
    <w:multiLevelType w:val="hybridMultilevel"/>
    <w:tmpl w:val="68EA6E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3328C5"/>
    <w:multiLevelType w:val="hybridMultilevel"/>
    <w:tmpl w:val="4FE45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484813"/>
    <w:multiLevelType w:val="hybridMultilevel"/>
    <w:tmpl w:val="7D8E1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981899"/>
    <w:multiLevelType w:val="multilevel"/>
    <w:tmpl w:val="A1D035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1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608" w:hanging="1800"/>
      </w:pPr>
      <w:rPr>
        <w:rFonts w:hint="default"/>
      </w:rPr>
    </w:lvl>
  </w:abstractNum>
  <w:abstractNum w:abstractNumId="19">
    <w:nsid w:val="387F26D5"/>
    <w:multiLevelType w:val="hybridMultilevel"/>
    <w:tmpl w:val="EFD8DC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B422588"/>
    <w:multiLevelType w:val="hybridMultilevel"/>
    <w:tmpl w:val="11E4C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701451"/>
    <w:multiLevelType w:val="hybridMultilevel"/>
    <w:tmpl w:val="58E47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9C5E9C"/>
    <w:multiLevelType w:val="hybridMultilevel"/>
    <w:tmpl w:val="85C0A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2766EA"/>
    <w:multiLevelType w:val="hybridMultilevel"/>
    <w:tmpl w:val="A1F84CF2"/>
    <w:lvl w:ilvl="0" w:tplc="C8F6302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D76E0"/>
    <w:multiLevelType w:val="hybridMultilevel"/>
    <w:tmpl w:val="6F2EA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F2432B"/>
    <w:multiLevelType w:val="hybridMultilevel"/>
    <w:tmpl w:val="04C0B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0F05A5"/>
    <w:multiLevelType w:val="hybridMultilevel"/>
    <w:tmpl w:val="6706A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6BADA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2857843"/>
    <w:multiLevelType w:val="hybridMultilevel"/>
    <w:tmpl w:val="D2908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CC333E"/>
    <w:multiLevelType w:val="hybridMultilevel"/>
    <w:tmpl w:val="0F0EE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BE3EC6"/>
    <w:multiLevelType w:val="hybridMultilevel"/>
    <w:tmpl w:val="07220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F34F0F"/>
    <w:multiLevelType w:val="hybridMultilevel"/>
    <w:tmpl w:val="9468F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9C7F62"/>
    <w:multiLevelType w:val="hybridMultilevel"/>
    <w:tmpl w:val="7242B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D040FD"/>
    <w:multiLevelType w:val="hybridMultilevel"/>
    <w:tmpl w:val="E9A60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D43F87"/>
    <w:multiLevelType w:val="hybridMultilevel"/>
    <w:tmpl w:val="DE6463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E352B75"/>
    <w:multiLevelType w:val="multilevel"/>
    <w:tmpl w:val="B718B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>
    <w:nsid w:val="73A0034C"/>
    <w:multiLevelType w:val="hybridMultilevel"/>
    <w:tmpl w:val="5DDE9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B7101C"/>
    <w:multiLevelType w:val="hybridMultilevel"/>
    <w:tmpl w:val="6242E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1E63D4"/>
    <w:multiLevelType w:val="hybridMultilevel"/>
    <w:tmpl w:val="F692DF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4C86B2D"/>
    <w:multiLevelType w:val="hybridMultilevel"/>
    <w:tmpl w:val="E8F6E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F0790F"/>
    <w:multiLevelType w:val="hybridMultilevel"/>
    <w:tmpl w:val="2A28C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76224C"/>
    <w:multiLevelType w:val="hybridMultilevel"/>
    <w:tmpl w:val="CFF81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F14123"/>
    <w:multiLevelType w:val="hybridMultilevel"/>
    <w:tmpl w:val="63706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E0FE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8"/>
  </w:num>
  <w:num w:numId="3">
    <w:abstractNumId w:val="4"/>
  </w:num>
  <w:num w:numId="4">
    <w:abstractNumId w:val="18"/>
  </w:num>
  <w:num w:numId="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0"/>
  </w:num>
  <w:num w:numId="8">
    <w:abstractNumId w:val="23"/>
  </w:num>
  <w:num w:numId="9">
    <w:abstractNumId w:val="33"/>
  </w:num>
  <w:num w:numId="10">
    <w:abstractNumId w:val="21"/>
  </w:num>
  <w:num w:numId="11">
    <w:abstractNumId w:val="27"/>
  </w:num>
  <w:num w:numId="12">
    <w:abstractNumId w:val="35"/>
  </w:num>
  <w:num w:numId="13">
    <w:abstractNumId w:val="2"/>
  </w:num>
  <w:num w:numId="14">
    <w:abstractNumId w:val="28"/>
  </w:num>
  <w:num w:numId="15">
    <w:abstractNumId w:val="32"/>
  </w:num>
  <w:num w:numId="16">
    <w:abstractNumId w:val="7"/>
  </w:num>
  <w:num w:numId="17">
    <w:abstractNumId w:val="4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39"/>
  </w:num>
  <w:num w:numId="21">
    <w:abstractNumId w:val="1"/>
  </w:num>
  <w:num w:numId="22">
    <w:abstractNumId w:val="17"/>
  </w:num>
  <w:num w:numId="23">
    <w:abstractNumId w:val="14"/>
  </w:num>
  <w:num w:numId="24">
    <w:abstractNumId w:val="3"/>
  </w:num>
  <w:num w:numId="25">
    <w:abstractNumId w:val="31"/>
  </w:num>
  <w:num w:numId="26">
    <w:abstractNumId w:val="11"/>
  </w:num>
  <w:num w:numId="27">
    <w:abstractNumId w:val="13"/>
  </w:num>
  <w:num w:numId="28">
    <w:abstractNumId w:val="19"/>
  </w:num>
  <w:num w:numId="29">
    <w:abstractNumId w:val="24"/>
  </w:num>
  <w:num w:numId="30">
    <w:abstractNumId w:val="6"/>
  </w:num>
  <w:num w:numId="31">
    <w:abstractNumId w:val="37"/>
  </w:num>
  <w:num w:numId="32">
    <w:abstractNumId w:val="36"/>
  </w:num>
  <w:num w:numId="33">
    <w:abstractNumId w:val="29"/>
  </w:num>
  <w:num w:numId="34">
    <w:abstractNumId w:val="16"/>
  </w:num>
  <w:num w:numId="35">
    <w:abstractNumId w:val="25"/>
  </w:num>
  <w:num w:numId="36">
    <w:abstractNumId w:val="9"/>
  </w:num>
  <w:num w:numId="37">
    <w:abstractNumId w:val="0"/>
  </w:num>
  <w:num w:numId="38">
    <w:abstractNumId w:val="38"/>
  </w:num>
  <w:num w:numId="39">
    <w:abstractNumId w:val="20"/>
  </w:num>
  <w:num w:numId="4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</w:num>
  <w:num w:numId="42">
    <w:abstractNumId w:val="15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grammar="clean"/>
  <w:defaultTabStop w:val="720"/>
  <w:characterSpacingControl w:val="doNotCompress"/>
  <w:compat/>
  <w:rsids>
    <w:rsidRoot w:val="00515468"/>
    <w:rsid w:val="00001DDE"/>
    <w:rsid w:val="0000222F"/>
    <w:rsid w:val="00002DE4"/>
    <w:rsid w:val="000328ED"/>
    <w:rsid w:val="00054D17"/>
    <w:rsid w:val="000809B8"/>
    <w:rsid w:val="000B4165"/>
    <w:rsid w:val="000B5287"/>
    <w:rsid w:val="000C6AC0"/>
    <w:rsid w:val="000D59A5"/>
    <w:rsid w:val="000E12C2"/>
    <w:rsid w:val="00100404"/>
    <w:rsid w:val="00166BCB"/>
    <w:rsid w:val="00185BBF"/>
    <w:rsid w:val="001F19EE"/>
    <w:rsid w:val="00206076"/>
    <w:rsid w:val="0022770A"/>
    <w:rsid w:val="00273180"/>
    <w:rsid w:val="002F6186"/>
    <w:rsid w:val="0034417A"/>
    <w:rsid w:val="00376DC0"/>
    <w:rsid w:val="00382D39"/>
    <w:rsid w:val="003F39F6"/>
    <w:rsid w:val="004D2A3A"/>
    <w:rsid w:val="004E39D4"/>
    <w:rsid w:val="00515468"/>
    <w:rsid w:val="00542120"/>
    <w:rsid w:val="005C1112"/>
    <w:rsid w:val="005C50C0"/>
    <w:rsid w:val="00692A69"/>
    <w:rsid w:val="006C6D24"/>
    <w:rsid w:val="006D2517"/>
    <w:rsid w:val="006E3DE2"/>
    <w:rsid w:val="0071108F"/>
    <w:rsid w:val="00753D91"/>
    <w:rsid w:val="00771DE8"/>
    <w:rsid w:val="00782146"/>
    <w:rsid w:val="007C5A69"/>
    <w:rsid w:val="007F0EFD"/>
    <w:rsid w:val="007F335C"/>
    <w:rsid w:val="00815DC3"/>
    <w:rsid w:val="00867AE6"/>
    <w:rsid w:val="00935754"/>
    <w:rsid w:val="00942C3A"/>
    <w:rsid w:val="009477BF"/>
    <w:rsid w:val="00971163"/>
    <w:rsid w:val="009C6C8F"/>
    <w:rsid w:val="009D1E2A"/>
    <w:rsid w:val="00A30EBD"/>
    <w:rsid w:val="00A425ED"/>
    <w:rsid w:val="00A45373"/>
    <w:rsid w:val="00A8624A"/>
    <w:rsid w:val="00A9135F"/>
    <w:rsid w:val="00A91862"/>
    <w:rsid w:val="00AA425E"/>
    <w:rsid w:val="00AD1ED9"/>
    <w:rsid w:val="00AF3740"/>
    <w:rsid w:val="00B03ED4"/>
    <w:rsid w:val="00B1330E"/>
    <w:rsid w:val="00B41DDB"/>
    <w:rsid w:val="00BC4952"/>
    <w:rsid w:val="00BE1E4E"/>
    <w:rsid w:val="00C320E7"/>
    <w:rsid w:val="00C370F9"/>
    <w:rsid w:val="00C57944"/>
    <w:rsid w:val="00CA1F00"/>
    <w:rsid w:val="00D20F03"/>
    <w:rsid w:val="00DD3C5D"/>
    <w:rsid w:val="00E15EE3"/>
    <w:rsid w:val="00E2126A"/>
    <w:rsid w:val="00E54CAB"/>
    <w:rsid w:val="00E61C9D"/>
    <w:rsid w:val="00EE160D"/>
    <w:rsid w:val="00F02814"/>
    <w:rsid w:val="00F4227D"/>
    <w:rsid w:val="00F429B1"/>
    <w:rsid w:val="00FD061E"/>
    <w:rsid w:val="00FE4657"/>
    <w:rsid w:val="00FF18F2"/>
    <w:rsid w:val="00FF2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15468"/>
    <w:pPr>
      <w:keepNext/>
      <w:jc w:val="center"/>
      <w:outlineLvl w:val="0"/>
    </w:pPr>
    <w:rPr>
      <w:sz w:val="40"/>
      <w:szCs w:val="4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5468"/>
    <w:rPr>
      <w:rFonts w:ascii="Times New Roman" w:eastAsia="Times New Roman" w:hAnsi="Times New Roman" w:cs="Times New Roman"/>
      <w:sz w:val="40"/>
      <w:szCs w:val="44"/>
      <w:lang w:val="sr-Cyrl-CS"/>
    </w:rPr>
  </w:style>
  <w:style w:type="paragraph" w:styleId="Header">
    <w:name w:val="header"/>
    <w:basedOn w:val="Normal"/>
    <w:link w:val="HeaderChar"/>
    <w:rsid w:val="00515468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51546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515468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5154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F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F03"/>
    <w:rPr>
      <w:rFonts w:ascii="Tahoma" w:eastAsia="Times New Roman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0B4165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0B4165"/>
    <w:rPr>
      <w:rFonts w:ascii="Calibri" w:hAnsi="Calibri"/>
      <w:i/>
      <w:iCs/>
      <w:sz w:val="20"/>
      <w:szCs w:val="20"/>
      <w:lang w:bidi="en-US"/>
    </w:rPr>
  </w:style>
  <w:style w:type="character" w:customStyle="1" w:styleId="NoSpacingChar">
    <w:name w:val="No Spacing Char"/>
    <w:link w:val="NoSpacing"/>
    <w:uiPriority w:val="1"/>
    <w:rsid w:val="000B4165"/>
    <w:rPr>
      <w:rFonts w:ascii="Calibri" w:eastAsia="Times New Roman" w:hAnsi="Calibri" w:cs="Times New Roman"/>
      <w:i/>
      <w:iCs/>
      <w:sz w:val="20"/>
      <w:szCs w:val="20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nko.japranin@bolnicasombor.org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11</Pages>
  <Words>3891</Words>
  <Characters>22184</Characters>
  <Application>Microsoft Office Word</Application>
  <DocSecurity>0</DocSecurity>
  <Lines>184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dcterms:created xsi:type="dcterms:W3CDTF">2020-08-26T08:15:00Z</dcterms:created>
  <dcterms:modified xsi:type="dcterms:W3CDTF">2025-04-09T09:03:00Z</dcterms:modified>
</cp:coreProperties>
</file>