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D2E1" w14:textId="160B714B" w:rsidR="00F27DE4" w:rsidRPr="00F27DE4" w:rsidRDefault="00F27DE4" w:rsidP="004E1410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r w:rsidRPr="00F27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ТЕХНИЧКА ДОКУМЕНТАЦИЈА И ПЛАНОВИ</w:t>
      </w:r>
    </w:p>
    <w:p w14:paraId="03C57B88" w14:textId="77777777" w:rsidR="00A050D7" w:rsidRDefault="00D97136" w:rsidP="00D97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</w:p>
    <w:p w14:paraId="00F75A48" w14:textId="77777777" w:rsidR="00CF4BBB" w:rsidRPr="00AE1E98" w:rsidRDefault="00D97136" w:rsidP="00A0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Саставни део конкурсне документације је Пројекат за грађевинску дозволу (ПГД) за објекте</w:t>
      </w:r>
      <w:r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градског стадиона "Дубочица" у Лесковцу, градског стадиона "Краљевица" у Зајечару и градског стадиона "Лагатор" у Лозници</w:t>
      </w:r>
      <w:r w:rsidR="00FB0276"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доступан на линку:</w:t>
      </w:r>
      <w:r w:rsidR="00CF4BBB"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0C2FE0EA" w14:textId="77777777" w:rsidR="00CF4BBB" w:rsidRPr="00AE1E98" w:rsidRDefault="00AE1E98" w:rsidP="00A050D7">
      <w:pPr>
        <w:spacing w:after="0" w:line="240" w:lineRule="auto"/>
        <w:ind w:firstLine="708"/>
        <w:jc w:val="both"/>
        <w:rPr>
          <w:rStyle w:val="Hyperlink"/>
          <w:lang w:val="sr-Cyrl-CS"/>
        </w:rPr>
      </w:pPr>
      <w:hyperlink r:id="rId5" w:history="1">
        <w:r w:rsidR="00CF4BBB" w:rsidRPr="00AE1E98">
          <w:rPr>
            <w:rStyle w:val="Hyperlink"/>
            <w:lang w:val="en-GB"/>
          </w:rPr>
          <w:t>https://we.tl/t-riIcOP1qF3</w:t>
        </w:r>
      </w:hyperlink>
      <w:r w:rsidR="00CF4BBB" w:rsidRPr="00AE1E98">
        <w:rPr>
          <w:rStyle w:val="Hyperlink"/>
          <w:lang w:val="sr-Cyrl-CS"/>
        </w:rPr>
        <w:t xml:space="preserve"> </w:t>
      </w:r>
    </w:p>
    <w:p w14:paraId="4742D390" w14:textId="4375BB99" w:rsidR="00D97136" w:rsidRPr="00AE1E98" w:rsidRDefault="00CF4BBB" w:rsidP="00A0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због обимности документације и који ће бити ажуриран сваких 7 дана, како би био доступан свим заинтересованим понуђачима до истека рока за подношење понуда. </w:t>
      </w:r>
    </w:p>
    <w:p w14:paraId="2E40C46D" w14:textId="2D6CE13F" w:rsidR="00D97136" w:rsidRPr="00FB0276" w:rsidRDefault="00D97136" w:rsidP="00D97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FB0276"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Такође, н</w:t>
      </w: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аручиоци ће омогућити увид у пројектну документацију за предметну јавну набавку на начин и под условима описаним у конкурсној документацији.</w:t>
      </w:r>
      <w:bookmarkStart w:id="0" w:name="_GoBack"/>
      <w:bookmarkEnd w:id="0"/>
    </w:p>
    <w:p w14:paraId="6768FBDA" w14:textId="77777777" w:rsidR="00D97136" w:rsidRDefault="00D97136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</w:p>
    <w:p w14:paraId="4DD1C87B" w14:textId="1CB5040C" w:rsidR="00F27DE4" w:rsidRPr="00F27DE4" w:rsidRDefault="00F27DE4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смислу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36/09, 88/10 и 14/16),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робе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104/16)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Правилника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начину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складиштења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паковању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обележавању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опасног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ужбени гласник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92/10),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грађевински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материјал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који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сматра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опасним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односно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складиштење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третман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одлагање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задужена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предузећа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овлашћена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стране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Агенције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заштиту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животне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Министарства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пољопривреде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зажтите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животне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случају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и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забрани п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онуђач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односно Извођач радова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поседује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процедуре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важећим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стандардима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може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ангажовати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стручно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лице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извршење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предметне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позиције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радова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за део радова за које је лиценца неопходна.</w:t>
      </w:r>
    </w:p>
    <w:p w14:paraId="0405026F" w14:textId="77777777" w:rsidR="00F27DE4" w:rsidRPr="00F27DE4" w:rsidRDefault="00F27DE4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питању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неопасан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чланом 70. став 1. тачка 1)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36/09, 88/10 и 14/16),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дозвола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потребна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ако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сам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произвођач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транспортује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постројење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дозволу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користећи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своја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средства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а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количине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прелазе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1000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килограма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једној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пошиљци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искључујући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супротном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неопходно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ангажовање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стручног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лица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Оператера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)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извршење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предметне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позиције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радова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</w:t>
      </w:r>
    </w:p>
    <w:p w14:paraId="4F3B1771" w14:textId="77777777" w:rsidR="00F27DE4" w:rsidRPr="00F27DE4" w:rsidRDefault="00F27DE4" w:rsidP="00F27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Израда пројектно-техничке документације и извођење радова који су описани у техничким захтевима ове конкурсне документације, морају се обављати у складу са домаћим и међународним позитивноправно прописима, укључујући, али не ограничавајући се на:</w:t>
      </w:r>
    </w:p>
    <w:p w14:paraId="28FF2FF4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планирању и изградњи (''Службени гласник РС'', бр. 72/09, 81/09‐исправка, 64/10 одлука УС, 24/11 и 121/12, 42/13–одлука УС, 50/2013–одлука УС, 98/2013–одлука УС, 132/14, 145/14, 83/18, 31/19 и 37/19- др. закон);</w:t>
      </w:r>
    </w:p>
    <w:p w14:paraId="60DF7EAD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процени утицаја на животну средину („Службени гласник РС“, бр. 135/04, 36/09);</w:t>
      </w:r>
    </w:p>
    <w:p w14:paraId="790BA748" w14:textId="77777777" w:rsidR="00F27DE4" w:rsidRPr="00F27DE4" w:rsidRDefault="00AE1E98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hyperlink r:id="rId6" w:tooltip="Download Закон о управљању отпадом  (&quot;Сл.гласник РС&quot;, бр. 36/2009, 88/2010 и 14/2016), " w:history="1">
        <w:r w:rsidR="00F27DE4" w:rsidRPr="00F27DE4">
          <w:rPr>
            <w:rFonts w:ascii="Times New Roman" w:eastAsia="Times New Roman" w:hAnsi="Times New Roman" w:cs="Times New Roman"/>
            <w:sz w:val="24"/>
            <w:szCs w:val="24"/>
            <w:lang w:val="ru-RU" w:eastAsia="de-DE"/>
          </w:rPr>
          <w:t>Закон о управљању отпадом ("Службени гласник РС", бр. 36/09, 88/10, 14/16 и 95/18 – др. закон)</w:t>
        </w:r>
      </w:hyperlink>
    </w:p>
    <w:p w14:paraId="4F1D7FB3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животне средине ("Службени гласник РС", бр. 135/04, 36/09, 36/09 - др. закон , 72/09 - др. закон, 43/11 - УС, 14/ 16, 76/18 и 95/18 – др. закон);</w:t>
      </w:r>
    </w:p>
    <w:p w14:paraId="39B8CA53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интегрисаном спречавању и контроли загађивања животне средине („Службени гласник РС“, бр. 35/04 и 25/15);</w:t>
      </w:r>
    </w:p>
    <w:p w14:paraId="013692E5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ваздуха („Службени гласник РС“, бр. 36/09 и 10/13);</w:t>
      </w:r>
    </w:p>
    <w:p w14:paraId="25AE0C45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водама („Службени гласник РС“, бр. 30/10, 93/12, 101/16, 95/18 и 95/18 – др. закон);</w:t>
      </w:r>
    </w:p>
    <w:p w14:paraId="21198BEF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lastRenderedPageBreak/>
        <w:t>Закон о заштити од буке у животној средини („Службени гласник РС”, бр. 36/09 и 88/10);</w:t>
      </w:r>
    </w:p>
    <w:p w14:paraId="6C1A1F22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нејонизујућих зрачења („Службени гласник РС“, бр. 36/09);</w:t>
      </w:r>
    </w:p>
    <w:p w14:paraId="4129529A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енергетици („Службени гласник РС“, бр. 145/14 и 95/18 – др. закон);</w:t>
      </w:r>
    </w:p>
    <w:p w14:paraId="6952A7BF" w14:textId="62B40C48" w:rsid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пожара („Службени гласник РС“, бр. 111/09, 20/15, 87/18 и 87/18 – др. закон);</w:t>
      </w:r>
    </w:p>
    <w:p w14:paraId="6473FECE" w14:textId="22FA475F" w:rsidR="00205B6D" w:rsidRPr="005F23C5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5F23C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безбедности и здрављу на раду („Службени гласник РС“, бр. 101/05 и 91/15, и 113/17- др. закон).</w:t>
      </w:r>
    </w:p>
    <w:sectPr w:rsidR="00205B6D" w:rsidRPr="005F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8F5"/>
    <w:multiLevelType w:val="hybridMultilevel"/>
    <w:tmpl w:val="33AEE260"/>
    <w:lvl w:ilvl="0" w:tplc="31B668F2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0C"/>
    <w:rsid w:val="00027F0C"/>
    <w:rsid w:val="00205B6D"/>
    <w:rsid w:val="004E1410"/>
    <w:rsid w:val="005F23C5"/>
    <w:rsid w:val="00A050D7"/>
    <w:rsid w:val="00AE1E98"/>
    <w:rsid w:val="00B558C5"/>
    <w:rsid w:val="00CF4BBB"/>
    <w:rsid w:val="00D97136"/>
    <w:rsid w:val="00F27DE4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2304"/>
  <w15:chartTrackingRefBased/>
  <w15:docId w15:val="{3DC9F7C9-C1D6-46AA-B0F7-E888B74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2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s://we.tl/t-riIcOP1qF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9</cp:revision>
  <dcterms:created xsi:type="dcterms:W3CDTF">2020-08-04T06:57:00Z</dcterms:created>
  <dcterms:modified xsi:type="dcterms:W3CDTF">2020-11-18T10:43:00Z</dcterms:modified>
</cp:coreProperties>
</file>