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0C" w:rsidRDefault="0039570C" w:rsidP="0039570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0C">
        <w:rPr>
          <w:rFonts w:ascii="Times New Roman" w:hAnsi="Times New Roman" w:cs="Times New Roman"/>
          <w:b/>
          <w:sz w:val="24"/>
          <w:szCs w:val="24"/>
          <w:lang w:val="sr-Cyrl-RS"/>
        </w:rPr>
        <w:t>ПРОЈЕКТНИ ЗАДАТАК</w:t>
      </w:r>
    </w:p>
    <w:p w:rsidR="0039570C" w:rsidRDefault="008F78FA" w:rsidP="008F78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РЕКОНСТРУКЦИЈЕ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3CBC">
        <w:rPr>
          <w:rFonts w:ascii="Times New Roman" w:hAnsi="Times New Roman" w:cs="Times New Roman"/>
          <w:b/>
          <w:sz w:val="24"/>
          <w:szCs w:val="24"/>
          <w:lang w:val="sr-Cyrl-RS"/>
        </w:rPr>
        <w:t>ЗГРАДЕ НАРОДНОГ ПОЗОРИШТА У НИШУ СА ВЕЛИКОМ СЦЕНОМ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3CBC">
        <w:rPr>
          <w:rFonts w:ascii="Times New Roman" w:hAnsi="Times New Roman" w:cs="Times New Roman"/>
          <w:b/>
          <w:sz w:val="24"/>
          <w:szCs w:val="24"/>
          <w:lang w:val="sr-Cyrl-RS"/>
        </w:rPr>
        <w:t>И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ПРИПАДАЈУЋИМ ПРОСТОРИЈАМА</w:t>
      </w:r>
    </w:p>
    <w:p w:rsidR="00203CBC" w:rsidRPr="0039570C" w:rsidRDefault="00203CBC" w:rsidP="008F78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5CD" w:rsidRDefault="0019119C" w:rsidP="00925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A55A1F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складу</w:t>
      </w:r>
      <w:r w:rsidR="00E66F6A" w:rsidRPr="002E0DE8">
        <w:rPr>
          <w:rFonts w:ascii="Times New Roman" w:hAnsi="Times New Roman" w:cs="Times New Roman"/>
          <w:sz w:val="24"/>
          <w:szCs w:val="24"/>
          <w:lang w:val="sr-Cyrl-CS"/>
        </w:rPr>
        <w:t xml:space="preserve"> са </w:t>
      </w:r>
      <w:r w:rsidR="006E3029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Законом о планирању и изградњи </w:t>
      </w:r>
      <w:r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19119C">
        <w:rPr>
          <w:rFonts w:ascii="Times New Roman" w:hAnsi="Times New Roman" w:cs="Times New Roman"/>
          <w:i/>
          <w:sz w:val="24"/>
          <w:szCs w:val="24"/>
          <w:lang w:val="sr-Cyrl-RS"/>
        </w:rPr>
        <w:t>"Сл. гласник РС", бр. 72/2009, 81/2009 - испр., 64/2010 - одлука УС, 24/2011, 121/2012, 42/2013 - одлука УС, 50/2013 - одлука УС, 98/2013 - одлука УС, 132/2014, 145/2014, 83/2018, 31/2019, 37/2019 - др. закон, 9/2020 и 52/2021</w:t>
      </w:r>
      <w:r w:rsidR="006A4F5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и 62/2023</w:t>
      </w:r>
      <w:r w:rsidR="006E3029" w:rsidRPr="002E0DE8">
        <w:rPr>
          <w:rFonts w:ascii="Times New Roman" w:hAnsi="Times New Roman" w:cs="Times New Roman"/>
          <w:i/>
          <w:sz w:val="24"/>
          <w:szCs w:val="24"/>
          <w:lang w:val="sr-Cyrl-RS"/>
        </w:rPr>
        <w:t>)</w:t>
      </w:r>
      <w:r w:rsidR="006E3029" w:rsidRPr="002E0DE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отребно је израдити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техничку документацију 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реконструкцију </w:t>
      </w:r>
      <w:r w:rsidR="00203CBC">
        <w:rPr>
          <w:rFonts w:ascii="Times New Roman" w:hAnsi="Times New Roman" w:cs="Times New Roman"/>
          <w:sz w:val="24"/>
          <w:szCs w:val="24"/>
          <w:lang w:val="sr-Cyrl-RS"/>
        </w:rPr>
        <w:t>зграде Народног позоришта у Нишу са Великом сценом и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 припадајућим просторијама</w:t>
      </w:r>
      <w:r w:rsidR="00203CBC">
        <w:rPr>
          <w:rFonts w:ascii="Times New Roman" w:hAnsi="Times New Roman" w:cs="Times New Roman"/>
          <w:sz w:val="24"/>
          <w:szCs w:val="24"/>
          <w:lang w:val="sr-Cyrl-RS"/>
        </w:rPr>
        <w:t xml:space="preserve">, као 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 и прилагођавања постојећег објекта са новоизграђеном Малом сценом.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E6308" w:rsidRPr="00DE6308" w:rsidRDefault="00DE6308" w:rsidP="00C312BD">
      <w:pPr>
        <w:pStyle w:val="NoSpacing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7F52" w:rsidRDefault="006A4F57" w:rsidP="00C312BD">
      <w:pPr>
        <w:pStyle w:val="NoSpacing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ПОСТОЈЕЋЕ СТАЊЕ</w:t>
      </w:r>
      <w:r w:rsidR="00DE6308" w:rsidRPr="00DE6308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C109F4" w:rsidRPr="00C109F4" w:rsidRDefault="00C109F4" w:rsidP="00C109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6A4F57" w:rsidRPr="00C109F4">
        <w:rPr>
          <w:rFonts w:ascii="Times New Roman" w:hAnsi="Times New Roman" w:cs="Times New Roman"/>
          <w:sz w:val="24"/>
          <w:szCs w:val="24"/>
          <w:lang w:val="sr-Cyrl-RS"/>
        </w:rPr>
        <w:t>Зграда Народног позоришта Ниш од почетка свог рада 1938/39 године никада</w:t>
      </w:r>
      <w:r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није</w:t>
      </w:r>
      <w:r w:rsidR="006A4F57"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детаљно реновирана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као целина</w:t>
      </w:r>
      <w:r w:rsidR="00135CA2"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нити усаглашена са техничко- технолошким напретком, што представља велики недостатак обзиром да је</w:t>
      </w:r>
      <w:r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Велика сцена једина функционална сала у Граду Нишу која је у могућности да прими већи број посетилаца, како за културне тако и за друге друштвене догађаје и манифестације.</w:t>
      </w:r>
    </w:p>
    <w:p w:rsidR="006A4F57" w:rsidRPr="00C109F4" w:rsidRDefault="00C109F4" w:rsidP="00C109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Објекат је под заштитом Завода за заштиту споменика Ниш и јед</w:t>
      </w:r>
      <w:r w:rsidR="0020190F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од најлепших позоришних зграда Србије. </w:t>
      </w:r>
    </w:p>
    <w:p w:rsidR="00C109F4" w:rsidRDefault="00C109F4" w:rsidP="00E54421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54421" w:rsidRPr="00E54421" w:rsidRDefault="00E54421" w:rsidP="00E54421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54421">
        <w:rPr>
          <w:rFonts w:ascii="Times New Roman" w:hAnsi="Times New Roman" w:cs="Times New Roman"/>
          <w:b/>
          <w:sz w:val="24"/>
          <w:szCs w:val="24"/>
          <w:lang w:val="sr-Cyrl-RS"/>
        </w:rPr>
        <w:t>СМЕРНИЦЕ ЗА ПРОЈЕКТОВАЊЕ</w:t>
      </w:r>
    </w:p>
    <w:p w:rsidR="00BF50AB" w:rsidRDefault="008D52B8" w:rsidP="008D52B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Прој</w:t>
      </w:r>
      <w:r w:rsidR="002B590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F50AB">
        <w:rPr>
          <w:rFonts w:ascii="Times New Roman" w:hAnsi="Times New Roman" w:cs="Times New Roman"/>
          <w:sz w:val="24"/>
          <w:szCs w:val="24"/>
        </w:rPr>
        <w:t xml:space="preserve">ат израдити у свему према Решењу о утврђивању услова за предузимање мера техничке заштите Завода за заштиту споменика културе Ниш. </w:t>
      </w:r>
    </w:p>
    <w:p w:rsidR="006A43C0" w:rsidRDefault="00BF50AB" w:rsidP="008D52B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Пројектом п</w:t>
      </w:r>
      <w:r w:rsidR="008D52B8">
        <w:rPr>
          <w:rFonts w:ascii="Times New Roman" w:hAnsi="Times New Roman" w:cs="Times New Roman"/>
          <w:sz w:val="24"/>
          <w:szCs w:val="24"/>
        </w:rPr>
        <w:t>редвидети партерно уређе</w:t>
      </w:r>
      <w:r w:rsidR="009D47AB">
        <w:rPr>
          <w:rFonts w:ascii="Times New Roman" w:hAnsi="Times New Roman" w:cs="Times New Roman"/>
          <w:sz w:val="24"/>
          <w:szCs w:val="24"/>
        </w:rPr>
        <w:t>њ</w:t>
      </w:r>
      <w:r w:rsidR="008D52B8">
        <w:rPr>
          <w:rFonts w:ascii="Times New Roman" w:hAnsi="Times New Roman" w:cs="Times New Roman"/>
          <w:sz w:val="24"/>
          <w:szCs w:val="24"/>
        </w:rPr>
        <w:t xml:space="preserve">е </w:t>
      </w:r>
      <w:r w:rsidR="00203CBC">
        <w:rPr>
          <w:rFonts w:ascii="Times New Roman" w:hAnsi="Times New Roman" w:cs="Times New Roman"/>
          <w:sz w:val="24"/>
          <w:szCs w:val="24"/>
        </w:rPr>
        <w:t xml:space="preserve">испред и </w:t>
      </w:r>
      <w:r w:rsidR="008D52B8">
        <w:rPr>
          <w:rFonts w:ascii="Times New Roman" w:hAnsi="Times New Roman" w:cs="Times New Roman"/>
          <w:sz w:val="24"/>
          <w:szCs w:val="24"/>
        </w:rPr>
        <w:t>око објекта Народног позоришта у Нишу, с</w:t>
      </w:r>
      <w:r w:rsidR="002A2270">
        <w:rPr>
          <w:rFonts w:ascii="Times New Roman" w:hAnsi="Times New Roman" w:cs="Times New Roman"/>
          <w:sz w:val="24"/>
          <w:szCs w:val="24"/>
        </w:rPr>
        <w:t xml:space="preserve">а посебним освртом на део </w:t>
      </w:r>
      <w:r w:rsidR="008D52B8">
        <w:rPr>
          <w:rFonts w:ascii="Times New Roman" w:hAnsi="Times New Roman" w:cs="Times New Roman"/>
          <w:sz w:val="24"/>
          <w:szCs w:val="24"/>
        </w:rPr>
        <w:t>код главног улаза у објекат.</w:t>
      </w:r>
      <w:r w:rsidR="00366122">
        <w:rPr>
          <w:rFonts w:ascii="Times New Roman" w:hAnsi="Times New Roman" w:cs="Times New Roman"/>
          <w:sz w:val="24"/>
          <w:szCs w:val="24"/>
        </w:rPr>
        <w:t xml:space="preserve"> Предвидети и </w:t>
      </w:r>
      <w:r w:rsidR="000D3B19">
        <w:rPr>
          <w:rFonts w:ascii="Times New Roman" w:hAnsi="Times New Roman" w:cs="Times New Roman"/>
          <w:sz w:val="24"/>
          <w:szCs w:val="24"/>
        </w:rPr>
        <w:t>реконструкцију постојећег крова</w:t>
      </w:r>
      <w:r w:rsidR="00366122">
        <w:rPr>
          <w:rFonts w:ascii="Times New Roman" w:hAnsi="Times New Roman" w:cs="Times New Roman"/>
          <w:sz w:val="24"/>
          <w:szCs w:val="24"/>
        </w:rPr>
        <w:t>, таванског простора и преуређење равног крова у функционалну „сценску терасу“.</w:t>
      </w:r>
    </w:p>
    <w:p w:rsidR="009D47AB" w:rsidRDefault="00BC5E6B" w:rsidP="009D47A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Приликом реконструкције и адаптације централних </w:t>
      </w:r>
      <w:r w:rsidR="00761ABD">
        <w:rPr>
          <w:rFonts w:ascii="Times New Roman" w:hAnsi="Times New Roman" w:cs="Times New Roman"/>
          <w:sz w:val="24"/>
          <w:szCs w:val="24"/>
        </w:rPr>
        <w:t xml:space="preserve">фоајеа и ходника испред Велике сцене у приземљу и на спрату објекта велику пажњу посветити украсним елементима на </w:t>
      </w:r>
      <w:bookmarkStart w:id="0" w:name="_GoBack"/>
      <w:bookmarkEnd w:id="0"/>
      <w:r w:rsidR="00761ABD" w:rsidRPr="00F91309">
        <w:rPr>
          <w:rFonts w:ascii="Times New Roman" w:hAnsi="Times New Roman" w:cs="Times New Roman"/>
          <w:sz w:val="24"/>
          <w:szCs w:val="24"/>
        </w:rPr>
        <w:t xml:space="preserve">плафонима. </w:t>
      </w:r>
    </w:p>
    <w:p w:rsidR="00BC5E6B" w:rsidRDefault="00BF50AB" w:rsidP="00BF5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28AB" w:rsidRPr="00BF50AB">
        <w:rPr>
          <w:rFonts w:ascii="Times New Roman" w:hAnsi="Times New Roman" w:cs="Times New Roman"/>
          <w:sz w:val="24"/>
          <w:szCs w:val="24"/>
        </w:rPr>
        <w:t>Приликом адаптације ентеријера предвидети и молерско-фарбарске радове у свим просторијама објекта.</w:t>
      </w:r>
    </w:p>
    <w:p w:rsidR="00DB28AB" w:rsidRDefault="00DB28AB" w:rsidP="008D52B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 повећања енергетске ефикасности о</w:t>
      </w:r>
      <w:r w:rsidR="009D47AB">
        <w:rPr>
          <w:rFonts w:ascii="Times New Roman" w:hAnsi="Times New Roman" w:cs="Times New Roman"/>
          <w:sz w:val="24"/>
          <w:szCs w:val="24"/>
        </w:rPr>
        <w:t>бјекта по</w:t>
      </w:r>
      <w:r w:rsidR="00683A2E">
        <w:rPr>
          <w:rFonts w:ascii="Times New Roman" w:hAnsi="Times New Roman" w:cs="Times New Roman"/>
          <w:sz w:val="24"/>
          <w:szCs w:val="24"/>
        </w:rPr>
        <w:t>требно је предвидети</w:t>
      </w:r>
      <w:r>
        <w:rPr>
          <w:rFonts w:ascii="Times New Roman" w:hAnsi="Times New Roman" w:cs="Times New Roman"/>
          <w:sz w:val="24"/>
          <w:szCs w:val="24"/>
        </w:rPr>
        <w:t xml:space="preserve"> замену столариј</w:t>
      </w:r>
      <w:r w:rsidR="009D47A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уградњу централне климатизације свих просторија</w:t>
      </w:r>
      <w:r w:rsidR="00683A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A2E" w:rsidRDefault="00E44851" w:rsidP="008D52B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Реконструкција</w:t>
      </w:r>
      <w:r w:rsidR="00683A2E">
        <w:rPr>
          <w:rFonts w:ascii="Times New Roman" w:hAnsi="Times New Roman" w:cs="Times New Roman"/>
          <w:sz w:val="24"/>
          <w:szCs w:val="24"/>
        </w:rPr>
        <w:t xml:space="preserve"> сценско</w:t>
      </w:r>
      <w:r w:rsidR="00B62407">
        <w:rPr>
          <w:rFonts w:ascii="Times New Roman" w:hAnsi="Times New Roman" w:cs="Times New Roman"/>
          <w:sz w:val="24"/>
          <w:szCs w:val="24"/>
        </w:rPr>
        <w:t>-</w:t>
      </w:r>
      <w:r w:rsidR="00683A2E">
        <w:rPr>
          <w:rFonts w:ascii="Times New Roman" w:hAnsi="Times New Roman" w:cs="Times New Roman"/>
          <w:sz w:val="24"/>
          <w:szCs w:val="24"/>
        </w:rPr>
        <w:t>изведбеног простора</w:t>
      </w:r>
      <w:r w:rsidR="00106844">
        <w:rPr>
          <w:rFonts w:ascii="Times New Roman" w:hAnsi="Times New Roman" w:cs="Times New Roman"/>
          <w:sz w:val="24"/>
          <w:szCs w:val="24"/>
        </w:rPr>
        <w:t>, Велике сцене,</w:t>
      </w:r>
      <w:r w:rsidR="00B62407">
        <w:rPr>
          <w:rFonts w:ascii="Times New Roman" w:hAnsi="Times New Roman" w:cs="Times New Roman"/>
          <w:sz w:val="24"/>
          <w:szCs w:val="24"/>
        </w:rPr>
        <w:t xml:space="preserve"> подразумева:</w:t>
      </w:r>
    </w:p>
    <w:p w:rsidR="00B62407" w:rsidRDefault="00B62407" w:rsidP="00B6240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реконструкцију носећих елемената и пода;</w:t>
      </w:r>
    </w:p>
    <w:p w:rsidR="00B62407" w:rsidRDefault="00B62407" w:rsidP="00B6240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замену ротације и уградњу </w:t>
      </w:r>
      <w:r w:rsidR="00106844">
        <w:rPr>
          <w:rFonts w:ascii="Times New Roman" w:hAnsi="Times New Roman" w:cs="Times New Roman"/>
          <w:sz w:val="24"/>
          <w:szCs w:val="24"/>
        </w:rPr>
        <w:t>пропадалишта;</w:t>
      </w:r>
    </w:p>
    <w:p w:rsidR="00106844" w:rsidRDefault="00106844" w:rsidP="00B6240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изградњу оркестарске рупе;</w:t>
      </w:r>
    </w:p>
    <w:p w:rsidR="00106844" w:rsidRDefault="00106844" w:rsidP="00B6240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уређење светлосног и тонског парка;</w:t>
      </w:r>
    </w:p>
    <w:p w:rsidR="00106844" w:rsidRDefault="00106844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уградњу инспицијентског пулта и његово умрежавање са Малом сценом и припадајућим просторијама постојеће зграде;</w:t>
      </w:r>
    </w:p>
    <w:p w:rsidR="00106844" w:rsidRDefault="00106844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адаптацију тонске и светлосне кабине;</w:t>
      </w:r>
    </w:p>
    <w:p w:rsidR="00106844" w:rsidRDefault="00106844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уређење перспективе</w:t>
      </w:r>
      <w:r w:rsidR="00FC5EB9">
        <w:rPr>
          <w:rFonts w:ascii="Times New Roman" w:hAnsi="Times New Roman" w:cs="Times New Roman"/>
          <w:sz w:val="24"/>
          <w:szCs w:val="24"/>
        </w:rPr>
        <w:t xml:space="preserve"> и акустике</w:t>
      </w:r>
      <w:r>
        <w:rPr>
          <w:rFonts w:ascii="Times New Roman" w:hAnsi="Times New Roman" w:cs="Times New Roman"/>
          <w:sz w:val="24"/>
          <w:szCs w:val="24"/>
        </w:rPr>
        <w:t xml:space="preserve"> Велике сцене;</w:t>
      </w:r>
    </w:p>
    <w:p w:rsidR="00106844" w:rsidRDefault="003042E5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реконструкцију</w:t>
      </w:r>
      <w:r w:rsidR="00FC5EB9">
        <w:rPr>
          <w:rFonts w:ascii="Times New Roman" w:hAnsi="Times New Roman" w:cs="Times New Roman"/>
          <w:sz w:val="24"/>
          <w:szCs w:val="24"/>
        </w:rPr>
        <w:t xml:space="preserve"> система за одимљавање и климатизацију;</w:t>
      </w:r>
    </w:p>
    <w:p w:rsidR="00FC5EB9" w:rsidRDefault="003042E5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реконструкцију</w:t>
      </w:r>
      <w:r w:rsidR="00FC5EB9">
        <w:rPr>
          <w:rFonts w:ascii="Times New Roman" w:hAnsi="Times New Roman" w:cs="Times New Roman"/>
          <w:sz w:val="24"/>
          <w:szCs w:val="24"/>
        </w:rPr>
        <w:t xml:space="preserve"> система за дојаву пожара и противпожарну заштиту;</w:t>
      </w:r>
    </w:p>
    <w:p w:rsidR="00FC5EB9" w:rsidRDefault="00FC5EB9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преуређење видео система;</w:t>
      </w:r>
    </w:p>
    <w:p w:rsidR="00FC5EB9" w:rsidRDefault="00FC5EB9" w:rsidP="0010684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уградњу дигиталне комуникације.</w:t>
      </w:r>
    </w:p>
    <w:p w:rsidR="00E44851" w:rsidRDefault="009D47AB" w:rsidP="00E448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Реконструкција гле</w:t>
      </w:r>
      <w:r w:rsidR="00E44851">
        <w:rPr>
          <w:rFonts w:ascii="Times New Roman" w:hAnsi="Times New Roman" w:cs="Times New Roman"/>
          <w:sz w:val="24"/>
          <w:szCs w:val="24"/>
        </w:rPr>
        <w:t>далишног простора предвиђа:</w:t>
      </w:r>
    </w:p>
    <w:p w:rsidR="00E44851" w:rsidRDefault="00E44851" w:rsidP="00E44851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уређење перспективе гледалишта</w:t>
      </w:r>
      <w:r w:rsidR="00142090">
        <w:rPr>
          <w:rFonts w:ascii="Times New Roman" w:hAnsi="Times New Roman" w:cs="Times New Roman"/>
          <w:sz w:val="24"/>
          <w:szCs w:val="24"/>
        </w:rPr>
        <w:t xml:space="preserve"> и самог простора гледалишта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4851" w:rsidRDefault="00142090" w:rsidP="00E44851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замена седишта;</w:t>
      </w:r>
    </w:p>
    <w:p w:rsidR="00142090" w:rsidRPr="003042E5" w:rsidRDefault="00142090" w:rsidP="00E44851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адаптација балкона гледалишног простора;</w:t>
      </w:r>
    </w:p>
    <w:p w:rsidR="003042E5" w:rsidRPr="00BD7259" w:rsidRDefault="003042E5" w:rsidP="00BD7259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042E5">
        <w:rPr>
          <w:rFonts w:ascii="Times New Roman" w:hAnsi="Times New Roman" w:cs="Times New Roman"/>
          <w:noProof/>
          <w:sz w:val="24"/>
          <w:szCs w:val="24"/>
        </w:rPr>
        <w:t xml:space="preserve">реконструкција тонске и светлосне кабине која се налази </w:t>
      </w:r>
      <w:r>
        <w:rPr>
          <w:rFonts w:ascii="Times New Roman" w:hAnsi="Times New Roman" w:cs="Times New Roman"/>
          <w:noProof/>
          <w:sz w:val="24"/>
          <w:szCs w:val="24"/>
        </w:rPr>
        <w:t>на балкону гледалишног простора</w:t>
      </w:r>
      <w:r>
        <w:rPr>
          <w:rFonts w:ascii="Times New Roman" w:hAnsi="Times New Roman" w:cs="Times New Roman"/>
          <w:noProof/>
          <w:sz w:val="24"/>
          <w:szCs w:val="24"/>
          <w:lang w:val="sr-Latn-RS"/>
        </w:rPr>
        <w:t>;</w:t>
      </w:r>
    </w:p>
    <w:p w:rsidR="00142090" w:rsidRDefault="00142090" w:rsidP="0014209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уређење система за одимљавање и климатизацију.</w:t>
      </w:r>
    </w:p>
    <w:p w:rsidR="0044444C" w:rsidRDefault="003908D8" w:rsidP="00BD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</w:t>
      </w:r>
      <w:r w:rsidR="00142090">
        <w:rPr>
          <w:rFonts w:ascii="Times New Roman" w:hAnsi="Times New Roman" w:cs="Times New Roman"/>
          <w:sz w:val="24"/>
          <w:szCs w:val="24"/>
        </w:rPr>
        <w:t>бјекату обавезно</w:t>
      </w:r>
      <w:r>
        <w:rPr>
          <w:rFonts w:ascii="Times New Roman" w:hAnsi="Times New Roman" w:cs="Times New Roman"/>
          <w:sz w:val="24"/>
          <w:szCs w:val="24"/>
        </w:rPr>
        <w:t xml:space="preserve"> предвидети реконструкцију и замену свих дотрајалих инсталација.</w:t>
      </w:r>
      <w:r w:rsidR="00142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BC4" w:rsidRPr="003908D8" w:rsidRDefault="00D10BC4" w:rsidP="00BD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246B" w:rsidRPr="0044444C" w:rsidRDefault="0044444C" w:rsidP="00BD24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44C">
        <w:rPr>
          <w:rFonts w:ascii="Times New Roman" w:hAnsi="Times New Roman" w:cs="Times New Roman"/>
          <w:b/>
          <w:sz w:val="24"/>
          <w:szCs w:val="24"/>
        </w:rPr>
        <w:t>ТЕХНИЧКА ДОКУМЕНТАЦИЈА</w:t>
      </w:r>
    </w:p>
    <w:p w:rsidR="00C312BD" w:rsidRPr="00572679" w:rsidRDefault="002B7705" w:rsidP="005726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B770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sr-Latn-RS"/>
        </w:rPr>
        <w:t>Техничка документација</w:t>
      </w:r>
      <w:r w:rsid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876259" w:rsidRP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за </w:t>
      </w:r>
      <w:r w:rsidR="00572679">
        <w:rPr>
          <w:rFonts w:ascii="Times New Roman" w:hAnsi="Times New Roman" w:cs="Times New Roman"/>
          <w:sz w:val="24"/>
          <w:szCs w:val="24"/>
          <w:lang w:val="sr-Cyrl-RS"/>
        </w:rPr>
        <w:t>реконструкцију зграде Народног позоришта у Нишу са Великом сценом и припадајућим просторијама, као  и прилагођавања постојећег објекта са новоизграђеном Малом сценом</w:t>
      </w:r>
      <w:r w:rsidR="00C053FE" w:rsidRPr="00C053FE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треба да садржи све фазе на нивоу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1A27B2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И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дејног решења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(ИДР)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за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9B4CF1" w:rsidRP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прибављање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локацијских услова,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Идејног пројекта </w:t>
      </w:r>
      <w:r w:rsidR="0026157F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(ИДП) 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за прибављање </w:t>
      </w:r>
      <w:r w:rsidR="007F3E2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Р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ешења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о одобрењу за изградњу</w:t>
      </w:r>
      <w:r w:rsidR="00CB4824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, са свим потре</w:t>
      </w:r>
      <w:r w:rsidR="002B590E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бном елаборатима (заштита од пож</w:t>
      </w:r>
      <w:r w:rsidR="00CB4824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ара, енергетска ефикасност)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и </w:t>
      </w:r>
      <w:r w:rsidR="001A27B2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П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ројекта за извођење (ПЗИ) за потребе извођења радова и прибављања сагласности надлежног органа за противпожарну заштиту</w:t>
      </w:r>
      <w:r w:rsidR="0082748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.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</w:p>
    <w:p w:rsidR="00535599" w:rsidRDefault="00535599" w:rsidP="00C312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r-Latn-RS"/>
        </w:rPr>
      </w:pPr>
    </w:p>
    <w:p w:rsidR="004E2085" w:rsidRPr="0044444C" w:rsidRDefault="00C312BD" w:rsidP="004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r-Latn-RS"/>
        </w:rPr>
      </w:pPr>
      <w:r w:rsidRPr="00C312BD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>* Напомена:</w:t>
      </w:r>
      <w:r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Техничку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 документациј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у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 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урадити у свему у складу са Законом о планирању и изградњи објеката, </w:t>
      </w:r>
      <w:r w:rsidR="002B7705" w:rsidRPr="00C312BD">
        <w:rPr>
          <w:rFonts w:ascii="Times New Roman" w:hAnsi="Times New Roman" w:cs="Times New Roman"/>
          <w:sz w:val="24"/>
          <w:szCs w:val="24"/>
          <w:lang w:eastAsia="sr-Latn-RS"/>
        </w:rPr>
        <w:t>Правилником о садржини, н</w:t>
      </w:r>
      <w:r w:rsidR="002B590E">
        <w:rPr>
          <w:rFonts w:ascii="Times New Roman" w:hAnsi="Times New Roman" w:cs="Times New Roman"/>
          <w:sz w:val="24"/>
          <w:szCs w:val="24"/>
          <w:lang w:eastAsia="sr-Latn-RS"/>
        </w:rPr>
        <w:t>ачину и поступку израде и начину</w:t>
      </w:r>
      <w:r w:rsidR="002B7705" w:rsidRPr="00C312BD">
        <w:rPr>
          <w:rFonts w:ascii="Times New Roman" w:hAnsi="Times New Roman" w:cs="Times New Roman"/>
          <w:sz w:val="24"/>
          <w:szCs w:val="24"/>
          <w:lang w:eastAsia="sr-Latn-RS"/>
        </w:rPr>
        <w:t xml:space="preserve"> вршења контроле техничке документације према класи и намени објекта </w:t>
      </w:r>
      <w:r w:rsidR="0044444C" w:rsidRPr="0044444C">
        <w:rPr>
          <w:rFonts w:ascii="Times New Roman" w:hAnsi="Times New Roman" w:cs="Times New Roman"/>
          <w:sz w:val="24"/>
          <w:szCs w:val="24"/>
          <w:lang w:val="sr-Latn-CS" w:eastAsia="sr-Latn-RS"/>
        </w:rPr>
        <w:t>кao и у склaду сa oстaлим зaкoнским прoписимa, стaндaрдимa, тeхничким</w:t>
      </w:r>
      <w:r w:rsidR="0044444C">
        <w:rPr>
          <w:rFonts w:ascii="Times New Roman" w:hAnsi="Times New Roman" w:cs="Times New Roman"/>
          <w:sz w:val="24"/>
          <w:szCs w:val="24"/>
          <w:lang w:val="sr-Latn-CS" w:eastAsia="sr-Latn-RS"/>
        </w:rPr>
        <w:t xml:space="preserve"> нoрмaтивимa и прaвилимa струкe</w:t>
      </w:r>
      <w:r w:rsidR="00851189">
        <w:rPr>
          <w:rFonts w:ascii="Times New Roman" w:hAnsi="Times New Roman" w:cs="Times New Roman"/>
          <w:sz w:val="24"/>
          <w:szCs w:val="24"/>
          <w:lang w:eastAsia="sr-Latn-RS"/>
        </w:rPr>
        <w:t xml:space="preserve"> (одељак - Законска регулатива)</w:t>
      </w:r>
    </w:p>
    <w:p w:rsidR="0044444C" w:rsidRPr="00851189" w:rsidRDefault="0044444C" w:rsidP="00C312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C4DA3" w:rsidRPr="00CB4824" w:rsidRDefault="004C4DA3" w:rsidP="00440C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440CC1" w:rsidRPr="008D4813" w:rsidRDefault="007E171B" w:rsidP="00440C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813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ЗAКOНСКA РEГУЛA</w:t>
      </w:r>
      <w:r w:rsidRPr="008D4813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8D4813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ИВA</w:t>
      </w:r>
    </w:p>
    <w:p w:rsidR="00776681" w:rsidRDefault="00440CC1" w:rsidP="00DB7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Дoкумeнтaциjу у свeму изрaдити сaглaснo Зaкoну o плaнирaњу и изгрaдњи (Службeни глaсник Рeпубликe Србиje бр. 72/2009, 81/2009 – испр., 64/2010 – oдлукa УС, 24/2011, 121/2012, 42/2013 – oдлукa УС, 50/2013 – oдлукa УС, 98/2013 – oдлукa УС, 132/2014, 145/2014, 83/2018, 31/2019, 37/2019 – др. Зaкoн и 9/2020 </w:t>
      </w:r>
      <w:r w:rsidRPr="008D4813">
        <w:rPr>
          <w:rFonts w:ascii="Times New Roman" w:hAnsi="Times New Roman" w:cs="Times New Roman"/>
          <w:sz w:val="24"/>
          <w:szCs w:val="24"/>
        </w:rPr>
        <w:t>и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52/2021</w:t>
      </w:r>
      <w:r w:rsidR="001F76B3" w:rsidRPr="001F76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6B3" w:rsidRPr="001F76B3">
        <w:rPr>
          <w:rFonts w:ascii="Times New Roman" w:hAnsi="Times New Roman" w:cs="Times New Roman"/>
          <w:sz w:val="24"/>
          <w:szCs w:val="24"/>
        </w:rPr>
        <w:t>и 62/2023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) и Пр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вилнику 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с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држини,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чину и п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ступку изр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д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и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чину врш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њ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нтр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л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хничк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д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кум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нт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ци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пр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кл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си и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ни 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б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(Службeни глaсник Рeпубликe Србиje бр. 73/2019</w:t>
      </w:r>
      <w:r w:rsidR="006A5E96">
        <w:rPr>
          <w:rFonts w:ascii="Times New Roman" w:hAnsi="Times New Roman" w:cs="Times New Roman"/>
          <w:sz w:val="24"/>
          <w:szCs w:val="24"/>
        </w:rPr>
        <w:t>-162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), кao и у склaду сa oстaлим зaкoнским прoписимa, стaндaрдимa, тeхничким нoрмaтивимa и прaвилимa струкe.</w:t>
      </w:r>
    </w:p>
    <w:p w:rsidR="004C4DA3" w:rsidRPr="004C4DA3" w:rsidRDefault="004C4DA3" w:rsidP="00440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Обавезе</w:t>
      </w:r>
      <w:proofErr w:type="spellEnd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Инвеститора</w:t>
      </w:r>
      <w:proofErr w:type="spell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Сарађује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пројектантом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решавању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свих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спорних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техничких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других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питања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току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израде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</w:t>
      </w:r>
      <w:proofErr w:type="spell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Подноси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захтеве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надлежним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органима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услове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сагласности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мишљења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уз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сарадњу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техничку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помоћ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финансира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плаћање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потеребних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накнада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такси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надлежних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органа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приликом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добијања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наведених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докумената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Oбaвeзе</w:t>
      </w:r>
      <w:proofErr w:type="spellEnd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Прojeктaнтa</w:t>
      </w:r>
      <w:proofErr w:type="spellEnd"/>
    </w:p>
    <w:p w:rsidR="00776681" w:rsidRPr="004C1F21" w:rsidRDefault="004C1F21" w:rsidP="004C1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21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826">
        <w:rPr>
          <w:rFonts w:ascii="Times New Roman" w:hAnsi="Times New Roman" w:cs="Times New Roman"/>
          <w:sz w:val="24"/>
          <w:szCs w:val="24"/>
        </w:rPr>
        <w:t>Техничка документација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трeбa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усaглaшeн</w:t>
      </w:r>
      <w:proofErr w:type="spellEnd"/>
      <w:r w:rsidR="00A94826">
        <w:rPr>
          <w:rFonts w:ascii="Times New Roman" w:hAnsi="Times New Roman" w:cs="Times New Roman"/>
          <w:sz w:val="24"/>
          <w:szCs w:val="24"/>
        </w:rPr>
        <w:t>а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свoм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прeтхoднo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урaђeнoм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дoкумeнтaциjoм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спeцификaциjaмa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нaвeдeним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oвим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упутствoм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достављеном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документацијом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стране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2A6" w:rsidRPr="004C1F21">
        <w:rPr>
          <w:rFonts w:ascii="Times New Roman" w:hAnsi="Times New Roman" w:cs="Times New Roman"/>
          <w:sz w:val="24"/>
          <w:szCs w:val="24"/>
          <w:lang w:val="en-US"/>
        </w:rPr>
        <w:t>и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нвеститора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све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Зaкoном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плaнирaњу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изгрaдњи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Службeни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глaсник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Рeпубликe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Србиje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 72/2009, 81/2009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испр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., 64/2010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24/2011, 121/2012, 42/2013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50/2013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98/2013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132/2014, 145/2014, 83/2018, 31/2019, 37/2019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Зaкoн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9/2020 и 52/2021</w:t>
      </w:r>
      <w:r w:rsidR="006928AC" w:rsidRPr="00692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28AC" w:rsidRPr="006928AC">
        <w:rPr>
          <w:rFonts w:ascii="Times New Roman" w:hAnsi="Times New Roman" w:cs="Times New Roman"/>
          <w:sz w:val="24"/>
          <w:szCs w:val="24"/>
        </w:rPr>
        <w:t>и 62/2023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)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Прaвилником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сaдржини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нaчину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пoступку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изрaдe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нaчину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вршeњa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lastRenderedPageBreak/>
        <w:t>кoнтрoлe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тeхничкe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дoкумeнтaциje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прeмa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клaси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нaмeни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oбjeкaтa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Службeни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глaсник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Рeпубликe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Србиje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. 73/2019</w:t>
      </w:r>
      <w:r w:rsidR="006A5E96">
        <w:rPr>
          <w:rFonts w:ascii="Times New Roman" w:hAnsi="Times New Roman" w:cs="Times New Roman"/>
          <w:sz w:val="24"/>
          <w:szCs w:val="24"/>
        </w:rPr>
        <w:t>-162</w:t>
      </w:r>
      <w:proofErr w:type="gram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) .</w:t>
      </w:r>
      <w:proofErr w:type="gramEnd"/>
    </w:p>
    <w:p w:rsidR="00776681" w:rsidRDefault="004C1F21" w:rsidP="006A5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а изради </w:t>
      </w:r>
      <w:r w:rsidR="00A94826">
        <w:rPr>
          <w:rFonts w:ascii="Times New Roman" w:hAnsi="Times New Roman" w:cs="Times New Roman"/>
          <w:sz w:val="24"/>
          <w:szCs w:val="24"/>
        </w:rPr>
        <w:t>техничку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 документацију за добијање потребних сагласности и решења</w:t>
      </w:r>
      <w:r w:rsidR="0011526D">
        <w:rPr>
          <w:rFonts w:ascii="Times New Roman" w:hAnsi="Times New Roman" w:cs="Times New Roman"/>
          <w:sz w:val="24"/>
          <w:szCs w:val="24"/>
        </w:rPr>
        <w:t xml:space="preserve">, 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а у складу са важећом законском регулативом. Трошкове такси, сагласности и комисије за технички преглед сноси </w:t>
      </w:r>
      <w:r w:rsidR="00055C1E" w:rsidRPr="004C1F21">
        <w:rPr>
          <w:rFonts w:ascii="Times New Roman" w:hAnsi="Times New Roman" w:cs="Times New Roman"/>
          <w:sz w:val="24"/>
          <w:szCs w:val="24"/>
        </w:rPr>
        <w:t>и</w:t>
      </w:r>
      <w:r w:rsidR="00776681" w:rsidRPr="004C1F21">
        <w:rPr>
          <w:rFonts w:ascii="Times New Roman" w:hAnsi="Times New Roman" w:cs="Times New Roman"/>
          <w:sz w:val="24"/>
          <w:szCs w:val="24"/>
        </w:rPr>
        <w:t>нвеститор.</w:t>
      </w:r>
    </w:p>
    <w:p w:rsidR="004C1F21" w:rsidRPr="004C1F21" w:rsidRDefault="004C1F2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681">
        <w:rPr>
          <w:rFonts w:ascii="Times New Roman" w:hAnsi="Times New Roman" w:cs="Times New Roman"/>
          <w:b/>
          <w:sz w:val="24"/>
          <w:szCs w:val="24"/>
        </w:rPr>
        <w:t>* Напомена: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Укoликo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сe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пojaвe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дoпунски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зaхтeви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C72A6" w:rsidRPr="00776681">
        <w:rPr>
          <w:rFonts w:ascii="Times New Roman" w:hAnsi="Times New Roman" w:cs="Times New Roman"/>
          <w:sz w:val="24"/>
          <w:szCs w:val="24"/>
          <w:lang w:val="en-US"/>
        </w:rPr>
        <w:t>и</w:t>
      </w:r>
      <w:r w:rsidRPr="00776681">
        <w:rPr>
          <w:rFonts w:ascii="Times New Roman" w:hAnsi="Times New Roman" w:cs="Times New Roman"/>
          <w:sz w:val="24"/>
          <w:szCs w:val="24"/>
          <w:lang w:val="en-US"/>
        </w:rPr>
        <w:t>нвeститoр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издaти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2A6" w:rsidRPr="00776681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Pr="00776681">
        <w:rPr>
          <w:rFonts w:ascii="Times New Roman" w:hAnsi="Times New Roman" w:cs="Times New Roman"/>
          <w:sz w:val="24"/>
          <w:szCs w:val="24"/>
          <w:lang w:val="en-US"/>
        </w:rPr>
        <w:t>рojeктaнту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дeтaљнa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упутствa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корекцију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истих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обавези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њима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поступи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B7705" w:rsidRPr="001F47BF" w:rsidRDefault="002B7705" w:rsidP="00C312BD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4B24D0" w:rsidRDefault="001F2012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  <w:proofErr w:type="spellStart"/>
      <w:r w:rsidRPr="001F2012">
        <w:rPr>
          <w:rFonts w:ascii="Times New Roman" w:hAnsi="Times New Roman"/>
          <w:b/>
          <w:color w:val="auto"/>
          <w:u w:val="single"/>
        </w:rPr>
        <w:t>Рокови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 xml:space="preserve"> за и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зрад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>у</w:t>
      </w:r>
      <w:r w:rsidRPr="001F2012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техничке</w:t>
      </w:r>
      <w:proofErr w:type="spellEnd"/>
      <w:r w:rsidRPr="001F2012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документације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>:</w:t>
      </w:r>
    </w:p>
    <w:p w:rsidR="009C72A6" w:rsidRPr="009C72A6" w:rsidRDefault="009C72A6" w:rsidP="009C72A6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Израда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  <w:lang w:val="sr-Cyrl-RS"/>
        </w:rPr>
        <w:t>Идејног решења</w:t>
      </w:r>
      <w:r w:rsidRPr="00440CC1">
        <w:rPr>
          <w:rFonts w:ascii="Times New Roman" w:hAnsi="Times New Roman"/>
          <w:color w:val="auto"/>
        </w:rPr>
        <w:t xml:space="preserve"> (</w:t>
      </w:r>
      <w:r>
        <w:rPr>
          <w:rFonts w:ascii="Times New Roman" w:hAnsi="Times New Roman"/>
          <w:color w:val="auto"/>
          <w:lang w:val="sr-Cyrl-RS"/>
        </w:rPr>
        <w:t>ИДР</w:t>
      </w:r>
      <w:r w:rsidRPr="00440CC1">
        <w:rPr>
          <w:rFonts w:ascii="Times New Roman" w:hAnsi="Times New Roman"/>
          <w:color w:val="auto"/>
        </w:rPr>
        <w:t xml:space="preserve">) </w:t>
      </w:r>
      <w:r w:rsidR="00BF50AB">
        <w:rPr>
          <w:rFonts w:ascii="Times New Roman" w:hAnsi="Times New Roman"/>
          <w:color w:val="auto"/>
          <w:lang w:val="sr-Cyrl-RS"/>
        </w:rPr>
        <w:t>9</w:t>
      </w:r>
      <w:r w:rsidRPr="00440CC1">
        <w:rPr>
          <w:rFonts w:ascii="Times New Roman" w:hAnsi="Times New Roman"/>
          <w:color w:val="auto"/>
        </w:rPr>
        <w:t xml:space="preserve">0 </w:t>
      </w:r>
      <w:proofErr w:type="spellStart"/>
      <w:r w:rsidRPr="00440CC1">
        <w:rPr>
          <w:rFonts w:ascii="Times New Roman" w:hAnsi="Times New Roman"/>
          <w:color w:val="auto"/>
        </w:rPr>
        <w:t>дана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</w:p>
    <w:p w:rsidR="00440CC1" w:rsidRPr="00440CC1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Израда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r w:rsidR="00EA0D04">
        <w:rPr>
          <w:rFonts w:ascii="Times New Roman" w:hAnsi="Times New Roman"/>
          <w:color w:val="auto"/>
          <w:lang w:val="sr-Cyrl-RS"/>
        </w:rPr>
        <w:t xml:space="preserve">Идејног пројекта (ИДП) </w:t>
      </w:r>
      <w:r w:rsidR="00861690">
        <w:rPr>
          <w:rFonts w:ascii="Times New Roman" w:hAnsi="Times New Roman"/>
          <w:color w:val="auto"/>
          <w:lang w:val="sr-Cyrl-RS"/>
        </w:rPr>
        <w:t>3</w:t>
      </w:r>
      <w:r w:rsidR="00440CC1" w:rsidRPr="00440CC1">
        <w:rPr>
          <w:rFonts w:ascii="Times New Roman" w:hAnsi="Times New Roman"/>
          <w:color w:val="auto"/>
        </w:rPr>
        <w:t xml:space="preserve">0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</w:p>
    <w:p w:rsidR="00440CC1" w:rsidRPr="00CB4824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Latn-RS"/>
        </w:rPr>
      </w:pPr>
      <w:proofErr w:type="gramStart"/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Израда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Пројекта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за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извођење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(ПЗИ) 30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од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достављања</w:t>
      </w:r>
      <w:proofErr w:type="spellEnd"/>
      <w:r w:rsidR="00861690">
        <w:rPr>
          <w:rFonts w:ascii="Times New Roman" w:hAnsi="Times New Roman"/>
          <w:color w:val="auto"/>
          <w:lang w:val="sr-Cyrl-RS"/>
        </w:rPr>
        <w:t xml:space="preserve"> Решења</w:t>
      </w:r>
      <w:r w:rsidR="00440CC1" w:rsidRPr="00440CC1">
        <w:rPr>
          <w:rFonts w:ascii="Times New Roman" w:hAnsi="Times New Roman"/>
          <w:color w:val="auto"/>
        </w:rPr>
        <w:t xml:space="preserve"> </w:t>
      </w:r>
      <w:r w:rsidR="00CB4824">
        <w:rPr>
          <w:rFonts w:ascii="Times New Roman" w:hAnsi="Times New Roman"/>
          <w:color w:val="auto"/>
          <w:lang w:val="sr-Cyrl-RS"/>
        </w:rPr>
        <w:t>о одобрењу за изградњу</w:t>
      </w:r>
      <w:r w:rsidR="00CB4824">
        <w:rPr>
          <w:rFonts w:ascii="Times New Roman" w:hAnsi="Times New Roman"/>
          <w:color w:val="auto"/>
          <w:lang w:val="sr-Latn-RS"/>
        </w:rPr>
        <w:t>.</w:t>
      </w:r>
      <w:proofErr w:type="gramEnd"/>
    </w:p>
    <w:p w:rsidR="0040275E" w:rsidRPr="0040275E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</w:p>
    <w:p w:rsidR="00440CC1" w:rsidRDefault="00440CC1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  <w:proofErr w:type="spellStart"/>
      <w:proofErr w:type="gramStart"/>
      <w:r w:rsidRPr="00440CC1">
        <w:rPr>
          <w:rFonts w:ascii="Times New Roman" w:hAnsi="Times New Roman"/>
          <w:color w:val="auto"/>
        </w:rPr>
        <w:t>Укупан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рок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за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израду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техничке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документације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је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r w:rsidR="00BF50AB">
        <w:rPr>
          <w:rFonts w:ascii="Times New Roman" w:hAnsi="Times New Roman"/>
          <w:b/>
          <w:color w:val="auto"/>
          <w:lang w:val="sr-Cyrl-RS"/>
        </w:rPr>
        <w:t>15</w:t>
      </w:r>
      <w:r w:rsidRPr="001F2012">
        <w:rPr>
          <w:rFonts w:ascii="Times New Roman" w:hAnsi="Times New Roman"/>
          <w:b/>
          <w:color w:val="auto"/>
        </w:rPr>
        <w:t xml:space="preserve">0 </w:t>
      </w:r>
      <w:proofErr w:type="spellStart"/>
      <w:r w:rsidRPr="001F2012">
        <w:rPr>
          <w:rFonts w:ascii="Times New Roman" w:hAnsi="Times New Roman"/>
          <w:b/>
          <w:color w:val="auto"/>
        </w:rPr>
        <w:t>календарских</w:t>
      </w:r>
      <w:proofErr w:type="spellEnd"/>
      <w:r w:rsidRPr="001F201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</w:rPr>
        <w:t>дана</w:t>
      </w:r>
      <w:proofErr w:type="spellEnd"/>
      <w:r w:rsidRPr="001F2012">
        <w:rPr>
          <w:rFonts w:ascii="Times New Roman" w:hAnsi="Times New Roman"/>
          <w:b/>
          <w:color w:val="auto"/>
        </w:rPr>
        <w:t>.</w:t>
      </w:r>
      <w:proofErr w:type="gramEnd"/>
    </w:p>
    <w:p w:rsidR="00440CC1" w:rsidRPr="00440CC1" w:rsidRDefault="00440CC1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</w:p>
    <w:p w:rsidR="00440CC1" w:rsidRPr="00440CC1" w:rsidRDefault="00440CC1" w:rsidP="00440CC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left"/>
        <w:rPr>
          <w:rFonts w:ascii="Times New Roman" w:hAnsi="Times New Roman"/>
          <w:color w:val="auto"/>
        </w:rPr>
      </w:pPr>
      <w:proofErr w:type="gramStart"/>
      <w:r w:rsidRPr="00440CC1">
        <w:rPr>
          <w:rFonts w:ascii="Times New Roman" w:hAnsi="Times New Roman"/>
          <w:b/>
          <w:color w:val="auto"/>
        </w:rPr>
        <w:t xml:space="preserve">* </w:t>
      </w:r>
      <w:proofErr w:type="spellStart"/>
      <w:r w:rsidRPr="00440CC1">
        <w:rPr>
          <w:rFonts w:ascii="Times New Roman" w:hAnsi="Times New Roman"/>
          <w:b/>
          <w:color w:val="auto"/>
        </w:rPr>
        <w:t>Напомена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: </w:t>
      </w:r>
      <w:proofErr w:type="spellStart"/>
      <w:r w:rsidRPr="006A6772">
        <w:rPr>
          <w:rFonts w:ascii="Times New Roman" w:hAnsi="Times New Roman"/>
          <w:b/>
          <w:color w:val="auto"/>
        </w:rPr>
        <w:t>Време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потребно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за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прибављање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аката</w:t>
      </w:r>
      <w:proofErr w:type="spellEnd"/>
      <w:r w:rsidR="006A6772" w:rsidRPr="006A6772">
        <w:rPr>
          <w:rFonts w:ascii="Times New Roman" w:hAnsi="Times New Roman"/>
          <w:b/>
          <w:color w:val="auto"/>
          <w:lang w:val="sr-Cyrl-RS"/>
        </w:rPr>
        <w:t xml:space="preserve"> и решења</w:t>
      </w:r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не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урачунава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се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у </w:t>
      </w:r>
      <w:proofErr w:type="spellStart"/>
      <w:r w:rsidRPr="006A6772">
        <w:rPr>
          <w:rFonts w:ascii="Times New Roman" w:hAnsi="Times New Roman"/>
          <w:b/>
          <w:color w:val="auto"/>
        </w:rPr>
        <w:t>рок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за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израду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техничке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документације</w:t>
      </w:r>
      <w:proofErr w:type="spellEnd"/>
      <w:r w:rsidRPr="006A6772">
        <w:rPr>
          <w:rFonts w:ascii="Times New Roman" w:hAnsi="Times New Roman"/>
          <w:b/>
          <w:color w:val="auto"/>
        </w:rPr>
        <w:t>.</w:t>
      </w:r>
      <w:proofErr w:type="gramEnd"/>
    </w:p>
    <w:p w:rsidR="00A2046B" w:rsidRDefault="00A2046B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</w:p>
    <w:p w:rsidR="00440CC1" w:rsidRPr="00440CC1" w:rsidRDefault="00B02268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  <w:proofErr w:type="spellStart"/>
      <w:r w:rsidRPr="00B02268">
        <w:rPr>
          <w:rFonts w:ascii="Times New Roman" w:hAnsi="Times New Roman"/>
          <w:b/>
          <w:color w:val="auto"/>
          <w:u w:val="single"/>
        </w:rPr>
        <w:t>Испорука</w:t>
      </w:r>
      <w:proofErr w:type="spellEnd"/>
      <w:r w:rsidRPr="00B02268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B02268">
        <w:rPr>
          <w:rFonts w:ascii="Times New Roman" w:hAnsi="Times New Roman"/>
          <w:b/>
          <w:color w:val="auto"/>
          <w:u w:val="single"/>
        </w:rPr>
        <w:t>техничке</w:t>
      </w:r>
      <w:proofErr w:type="spellEnd"/>
      <w:r w:rsidRPr="00B02268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B02268">
        <w:rPr>
          <w:rFonts w:ascii="Times New Roman" w:hAnsi="Times New Roman"/>
          <w:b/>
          <w:color w:val="auto"/>
          <w:u w:val="single"/>
        </w:rPr>
        <w:t>документације</w:t>
      </w:r>
      <w:proofErr w:type="spellEnd"/>
      <w:r>
        <w:rPr>
          <w:rFonts w:ascii="Times New Roman" w:hAnsi="Times New Roman"/>
          <w:b/>
          <w:color w:val="auto"/>
          <w:u w:val="single"/>
          <w:lang w:val="sr-Cyrl-RS"/>
        </w:rPr>
        <w:t>:</w:t>
      </w:r>
    </w:p>
    <w:p w:rsidR="00894773" w:rsidRDefault="0040795E" w:rsidP="00894773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3 примерка у електронској </w:t>
      </w:r>
      <w:r>
        <w:rPr>
          <w:rFonts w:ascii="Times New Roman" w:hAnsi="Times New Roman" w:cs="Times New Roman"/>
          <w:sz w:val="24"/>
          <w:szCs w:val="24"/>
          <w:lang w:val="sr-Cyrl-RS"/>
        </w:rPr>
        <w:t>форми, на ЦД-у</w:t>
      </w:r>
      <w:r w:rsidR="009873E3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6A6772">
        <w:rPr>
          <w:rFonts w:ascii="Times New Roman" w:hAnsi="Times New Roman" w:cs="Times New Roman"/>
          <w:sz w:val="24"/>
          <w:szCs w:val="24"/>
          <w:lang w:val="sr-Cyrl-RS"/>
        </w:rPr>
        <w:t xml:space="preserve">ИДР, </w:t>
      </w:r>
      <w:r w:rsidR="00086284">
        <w:rPr>
          <w:rFonts w:ascii="Times New Roman" w:hAnsi="Times New Roman" w:cs="Times New Roman"/>
          <w:sz w:val="24"/>
          <w:szCs w:val="24"/>
          <w:lang w:val="sr-Cyrl-RS"/>
        </w:rPr>
        <w:t xml:space="preserve">ИДП </w:t>
      </w:r>
      <w:r w:rsidR="009873E3">
        <w:rPr>
          <w:rFonts w:ascii="Times New Roman" w:hAnsi="Times New Roman" w:cs="Times New Roman"/>
          <w:sz w:val="24"/>
          <w:szCs w:val="24"/>
          <w:lang w:val="sr-Cyrl-RS"/>
        </w:rPr>
        <w:t>и ПЗИ)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с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ве</w:t>
      </w:r>
      <w:r w:rsidR="000B0210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наведене делове пројекта 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предати инвеститору (</w:t>
      </w:r>
      <w:r w:rsidR="0089477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B336C5" w:rsidRPr="002E0DE8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“ и „</w:t>
      </w:r>
      <w:r w:rsidR="00B336C5" w:rsidRPr="002E0DE8">
        <w:rPr>
          <w:rFonts w:ascii="Times New Roman" w:hAnsi="Times New Roman" w:cs="Times New Roman"/>
          <w:sz w:val="24"/>
          <w:szCs w:val="24"/>
          <w:lang w:val="en-US"/>
        </w:rPr>
        <w:t>DWG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“ формату), </w:t>
      </w:r>
      <w:r w:rsidR="00623505" w:rsidRPr="00623505">
        <w:rPr>
          <w:rFonts w:ascii="Times New Roman" w:hAnsi="Times New Roman" w:cs="Times New Roman"/>
          <w:sz w:val="24"/>
          <w:szCs w:val="24"/>
          <w:lang w:val="sr-Cyrl-RS"/>
        </w:rPr>
        <w:t>са електронски потписаним свескама пројеката</w:t>
      </w:r>
      <w:r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као и отвореним верзијама текстуалне, нумеричке и графичке документације израђене у стандардним софтверима (MS Of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fice, AutoCAD и сл.), </w:t>
      </w:r>
      <w:r w:rsidR="00B336C5" w:rsidRPr="0040795E">
        <w:rPr>
          <w:rFonts w:ascii="Times New Roman" w:hAnsi="Times New Roman" w:cs="Times New Roman"/>
          <w:sz w:val="24"/>
          <w:szCs w:val="24"/>
          <w:lang w:val="sr-Cyrl-RS"/>
        </w:rPr>
        <w:t>припремљен</w:t>
      </w:r>
      <w:r w:rsidR="004B24D0" w:rsidRPr="0040795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B336C5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за обједињену процедуру (ЦЕОП</w:t>
      </w:r>
      <w:r w:rsidR="00623505" w:rsidRPr="0040795E">
        <w:rPr>
          <w:rFonts w:ascii="Times New Roman" w:hAnsi="Times New Roman" w:cs="Times New Roman"/>
          <w:sz w:val="24"/>
          <w:szCs w:val="24"/>
          <w:lang w:val="sr-Cyrl-RS"/>
        </w:rPr>
        <w:t>).</w:t>
      </w:r>
      <w:r w:rsidR="00894773" w:rsidRPr="008947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Предмер и предрачун радова мора бити припемљен паралелно са целокупном документацијом, процењена вредност </w:t>
      </w:r>
      <w:r w:rsidR="005F3AEC">
        <w:rPr>
          <w:rFonts w:ascii="Times New Roman" w:hAnsi="Times New Roman" w:cs="Times New Roman"/>
          <w:sz w:val="24"/>
          <w:szCs w:val="24"/>
          <w:lang w:val="sr-Cyrl-RS"/>
        </w:rPr>
        <w:t>радова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 w:rsidRPr="002E0DE8">
        <w:rPr>
          <w:rFonts w:ascii="Times New Roman" w:hAnsi="Times New Roman" w:cs="Times New Roman"/>
          <w:b/>
          <w:sz w:val="24"/>
          <w:szCs w:val="24"/>
          <w:lang w:val="sr-Cyrl-RS"/>
        </w:rPr>
        <w:t>мора да буде дата из детаљног предмера,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а не као процена. Такође, предмер и предрачун предати у </w:t>
      </w:r>
      <w:r w:rsidR="00894773">
        <w:rPr>
          <w:rFonts w:ascii="Times New Roman" w:hAnsi="Times New Roman" w:cs="Times New Roman"/>
          <w:sz w:val="24"/>
          <w:szCs w:val="24"/>
        </w:rPr>
        <w:t>„</w:t>
      </w:r>
      <w:r w:rsidR="00894773">
        <w:rPr>
          <w:rFonts w:ascii="Times New Roman" w:hAnsi="Times New Roman" w:cs="Times New Roman"/>
          <w:sz w:val="24"/>
          <w:szCs w:val="24"/>
          <w:lang w:val="en-US"/>
        </w:rPr>
        <w:t>Exc</w:t>
      </w:r>
      <w:r w:rsidR="00894773" w:rsidRPr="002E0DE8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="0089477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94773" w:rsidRPr="002E0D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>формату, како би могла да се благовремено припреми јавна набавка за одабир извођача.</w:t>
      </w:r>
    </w:p>
    <w:p w:rsidR="00623505" w:rsidRPr="0040795E" w:rsidRDefault="00623505" w:rsidP="0040795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61F4C" w:rsidRDefault="00623505" w:rsidP="00717048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350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8B5FB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40795E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примерка у</w:t>
      </w:r>
      <w:r w:rsidR="0040795E">
        <w:rPr>
          <w:rFonts w:ascii="Times New Roman" w:hAnsi="Times New Roman" w:cs="Times New Roman"/>
          <w:sz w:val="24"/>
          <w:szCs w:val="24"/>
          <w:lang w:val="sr-Cyrl-RS"/>
        </w:rPr>
        <w:t xml:space="preserve"> штампаној</w:t>
      </w:r>
      <w:r w:rsidR="0040795E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форми</w:t>
      </w:r>
      <w:r w:rsidR="004B24D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492754" w:rsidRPr="002E0DE8">
        <w:rPr>
          <w:rFonts w:ascii="Times New Roman" w:hAnsi="Times New Roman" w:cs="Times New Roman"/>
          <w:sz w:val="24"/>
          <w:szCs w:val="24"/>
          <w:lang w:val="sr-Cyrl-RS"/>
        </w:rPr>
        <w:t>ПЗИ)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61F4C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894773" w:rsidRPr="002E0DE8" w:rsidRDefault="00894773" w:rsidP="00C312BD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B0210" w:rsidRPr="002E0DE8" w:rsidRDefault="00B336C5" w:rsidP="00C312BD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0DE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Потребно је да </w:t>
      </w:r>
      <w:r w:rsidR="008B5FB8">
        <w:rPr>
          <w:rFonts w:ascii="Times New Roman" w:hAnsi="Times New Roman" w:cs="Times New Roman"/>
          <w:sz w:val="24"/>
          <w:szCs w:val="24"/>
          <w:lang w:val="sr-Cyrl-RS"/>
        </w:rPr>
        <w:t>техничка</w:t>
      </w:r>
      <w:r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документација буде потпуна, прецизна и детаљна, како би била прихваћена и одобрена од надлежних служби и 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ревидената, односно да се на основу предме</w:t>
      </w:r>
      <w:r w:rsidR="00F621F7" w:rsidRPr="002E0DE8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не документације могу несметано изв</w:t>
      </w:r>
      <w:r w:rsidR="00492754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одити 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радови и добити употребна дозвола.</w:t>
      </w:r>
    </w:p>
    <w:p w:rsidR="00F56A78" w:rsidRDefault="00F56A78" w:rsidP="00C312BD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D92C87" w:rsidRPr="002E0DE8" w:rsidRDefault="00D92C87" w:rsidP="00C312BD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717048" w:rsidRDefault="00717048" w:rsidP="00C312BD">
      <w:pPr>
        <w:pStyle w:val="NoSpacing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D4E9F" w:rsidRPr="002E0DE8" w:rsidRDefault="000B0210" w:rsidP="00C312BD">
      <w:pPr>
        <w:pStyle w:val="NoSpacing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0DE8">
        <w:rPr>
          <w:rFonts w:ascii="Times New Roman" w:hAnsi="Times New Roman" w:cs="Times New Roman"/>
          <w:sz w:val="24"/>
          <w:szCs w:val="24"/>
          <w:lang w:val="sr-Cyrl-RS"/>
        </w:rPr>
        <w:t>Инвеститор: Град Ниш</w:t>
      </w:r>
    </w:p>
    <w:sectPr w:rsidR="00CD4E9F" w:rsidRPr="002E0DE8" w:rsidSect="009A3E0C">
      <w:pgSz w:w="11906" w:h="16838"/>
      <w:pgMar w:top="1134" w:right="1133" w:bottom="1560" w:left="1418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40" w:rsidRDefault="009E5240" w:rsidP="002D2DDD">
      <w:pPr>
        <w:spacing w:after="0" w:line="240" w:lineRule="auto"/>
      </w:pPr>
      <w:r>
        <w:separator/>
      </w:r>
    </w:p>
  </w:endnote>
  <w:endnote w:type="continuationSeparator" w:id="0">
    <w:p w:rsidR="009E5240" w:rsidRDefault="009E5240" w:rsidP="002D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40" w:rsidRDefault="009E5240" w:rsidP="002D2DDD">
      <w:pPr>
        <w:spacing w:after="0" w:line="240" w:lineRule="auto"/>
      </w:pPr>
      <w:r>
        <w:separator/>
      </w:r>
    </w:p>
  </w:footnote>
  <w:footnote w:type="continuationSeparator" w:id="0">
    <w:p w:rsidR="009E5240" w:rsidRDefault="009E5240" w:rsidP="002D2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519"/>
    <w:multiLevelType w:val="hybridMultilevel"/>
    <w:tmpl w:val="23445B18"/>
    <w:lvl w:ilvl="0" w:tplc="F14EC0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C0A08"/>
    <w:multiLevelType w:val="hybridMultilevel"/>
    <w:tmpl w:val="1D00D008"/>
    <w:lvl w:ilvl="0" w:tplc="6D0A7C9E">
      <w:start w:val="1"/>
      <w:numFmt w:val="bullet"/>
      <w:lvlText w:val="▪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AF2C16"/>
    <w:multiLevelType w:val="hybridMultilevel"/>
    <w:tmpl w:val="4536A2E6"/>
    <w:lvl w:ilvl="0" w:tplc="5E4AC85E">
      <w:numFmt w:val="bullet"/>
      <w:lvlText w:val="-"/>
      <w:lvlJc w:val="left"/>
      <w:pPr>
        <w:ind w:left="353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241A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3">
    <w:nsid w:val="20587C59"/>
    <w:multiLevelType w:val="hybridMultilevel"/>
    <w:tmpl w:val="8BC214A2"/>
    <w:lvl w:ilvl="0" w:tplc="DD4E8D9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776F5"/>
    <w:multiLevelType w:val="hybridMultilevel"/>
    <w:tmpl w:val="7DF46F26"/>
    <w:lvl w:ilvl="0" w:tplc="25DA880A">
      <w:numFmt w:val="bullet"/>
      <w:lvlText w:val="-"/>
      <w:lvlJc w:val="left"/>
      <w:pPr>
        <w:ind w:left="278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5">
    <w:nsid w:val="3F306532"/>
    <w:multiLevelType w:val="hybridMultilevel"/>
    <w:tmpl w:val="86DC14AA"/>
    <w:lvl w:ilvl="0" w:tplc="A7001742"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F4D36E7"/>
    <w:multiLevelType w:val="hybridMultilevel"/>
    <w:tmpl w:val="5D6A27F2"/>
    <w:lvl w:ilvl="0" w:tplc="A34AD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D5A23"/>
    <w:multiLevelType w:val="hybridMultilevel"/>
    <w:tmpl w:val="D1788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517F1"/>
    <w:multiLevelType w:val="hybridMultilevel"/>
    <w:tmpl w:val="1DC0B9B0"/>
    <w:lvl w:ilvl="0" w:tplc="815E728E">
      <w:numFmt w:val="bullet"/>
      <w:lvlText w:val=""/>
      <w:lvlJc w:val="left"/>
      <w:pPr>
        <w:ind w:left="1287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F276410"/>
    <w:multiLevelType w:val="hybridMultilevel"/>
    <w:tmpl w:val="1B1C4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B64B4"/>
    <w:multiLevelType w:val="hybridMultilevel"/>
    <w:tmpl w:val="10F8480A"/>
    <w:lvl w:ilvl="0" w:tplc="2AC408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1069C"/>
    <w:multiLevelType w:val="hybridMultilevel"/>
    <w:tmpl w:val="63006980"/>
    <w:lvl w:ilvl="0" w:tplc="33B4E3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9F7AB1"/>
    <w:multiLevelType w:val="hybridMultilevel"/>
    <w:tmpl w:val="8FF2D610"/>
    <w:lvl w:ilvl="0" w:tplc="2CCAC106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1800D12"/>
    <w:multiLevelType w:val="hybridMultilevel"/>
    <w:tmpl w:val="34A0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11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9F"/>
    <w:rsid w:val="000001FF"/>
    <w:rsid w:val="00047736"/>
    <w:rsid w:val="000540B7"/>
    <w:rsid w:val="00055C1E"/>
    <w:rsid w:val="00084665"/>
    <w:rsid w:val="00086284"/>
    <w:rsid w:val="000B0210"/>
    <w:rsid w:val="000B528F"/>
    <w:rsid w:val="000D11DB"/>
    <w:rsid w:val="000D3B19"/>
    <w:rsid w:val="000F3D3A"/>
    <w:rsid w:val="000F76BC"/>
    <w:rsid w:val="00106844"/>
    <w:rsid w:val="0011002F"/>
    <w:rsid w:val="001121C2"/>
    <w:rsid w:val="0011526D"/>
    <w:rsid w:val="00117011"/>
    <w:rsid w:val="00122F61"/>
    <w:rsid w:val="00135CA2"/>
    <w:rsid w:val="00142090"/>
    <w:rsid w:val="00146A12"/>
    <w:rsid w:val="00152930"/>
    <w:rsid w:val="00180267"/>
    <w:rsid w:val="0019119C"/>
    <w:rsid w:val="00192ECE"/>
    <w:rsid w:val="00196E5B"/>
    <w:rsid w:val="001A27B2"/>
    <w:rsid w:val="001D7085"/>
    <w:rsid w:val="001E0BFC"/>
    <w:rsid w:val="001E0D8D"/>
    <w:rsid w:val="001E3EF3"/>
    <w:rsid w:val="001E6FCD"/>
    <w:rsid w:val="001F2012"/>
    <w:rsid w:val="001F47BF"/>
    <w:rsid w:val="001F76B3"/>
    <w:rsid w:val="0020190F"/>
    <w:rsid w:val="00203CBC"/>
    <w:rsid w:val="002110C8"/>
    <w:rsid w:val="002231A4"/>
    <w:rsid w:val="0026157F"/>
    <w:rsid w:val="00277FF9"/>
    <w:rsid w:val="00290A55"/>
    <w:rsid w:val="0029665D"/>
    <w:rsid w:val="002A2270"/>
    <w:rsid w:val="002B52FA"/>
    <w:rsid w:val="002B590E"/>
    <w:rsid w:val="002B6470"/>
    <w:rsid w:val="002B6B0A"/>
    <w:rsid w:val="002B7705"/>
    <w:rsid w:val="002D2DDD"/>
    <w:rsid w:val="002E0DE8"/>
    <w:rsid w:val="002F2636"/>
    <w:rsid w:val="003042E5"/>
    <w:rsid w:val="00327C4C"/>
    <w:rsid w:val="0033030C"/>
    <w:rsid w:val="00345A5B"/>
    <w:rsid w:val="00366122"/>
    <w:rsid w:val="003761E8"/>
    <w:rsid w:val="003908D8"/>
    <w:rsid w:val="0039570C"/>
    <w:rsid w:val="003A58A0"/>
    <w:rsid w:val="003B1B88"/>
    <w:rsid w:val="003B680B"/>
    <w:rsid w:val="003F256E"/>
    <w:rsid w:val="003F2DEB"/>
    <w:rsid w:val="0040275E"/>
    <w:rsid w:val="0040795E"/>
    <w:rsid w:val="00440CC1"/>
    <w:rsid w:val="00443C29"/>
    <w:rsid w:val="0044444C"/>
    <w:rsid w:val="004552FC"/>
    <w:rsid w:val="00462FDE"/>
    <w:rsid w:val="00480B51"/>
    <w:rsid w:val="00491D71"/>
    <w:rsid w:val="00492754"/>
    <w:rsid w:val="00495DF4"/>
    <w:rsid w:val="004A04CD"/>
    <w:rsid w:val="004A5C3F"/>
    <w:rsid w:val="004B24D0"/>
    <w:rsid w:val="004C1F21"/>
    <w:rsid w:val="004C4DA3"/>
    <w:rsid w:val="004C736F"/>
    <w:rsid w:val="004E1604"/>
    <w:rsid w:val="004E2085"/>
    <w:rsid w:val="005007B2"/>
    <w:rsid w:val="00504461"/>
    <w:rsid w:val="00510DE7"/>
    <w:rsid w:val="00514DE5"/>
    <w:rsid w:val="00525C1B"/>
    <w:rsid w:val="0052675A"/>
    <w:rsid w:val="005279EB"/>
    <w:rsid w:val="00535599"/>
    <w:rsid w:val="0054173A"/>
    <w:rsid w:val="00551BD2"/>
    <w:rsid w:val="0055720A"/>
    <w:rsid w:val="00572679"/>
    <w:rsid w:val="005B0DD2"/>
    <w:rsid w:val="005C1652"/>
    <w:rsid w:val="005F3AEC"/>
    <w:rsid w:val="005F449C"/>
    <w:rsid w:val="005F67FB"/>
    <w:rsid w:val="00606A66"/>
    <w:rsid w:val="00617BE2"/>
    <w:rsid w:val="00621D42"/>
    <w:rsid w:val="006221C4"/>
    <w:rsid w:val="00623505"/>
    <w:rsid w:val="00625FE7"/>
    <w:rsid w:val="00630E20"/>
    <w:rsid w:val="00654D50"/>
    <w:rsid w:val="00656F0A"/>
    <w:rsid w:val="0066061D"/>
    <w:rsid w:val="00683A2E"/>
    <w:rsid w:val="0068677E"/>
    <w:rsid w:val="006928AC"/>
    <w:rsid w:val="00696A96"/>
    <w:rsid w:val="006A43C0"/>
    <w:rsid w:val="006A4F57"/>
    <w:rsid w:val="006A5E96"/>
    <w:rsid w:val="006A6772"/>
    <w:rsid w:val="006C1C71"/>
    <w:rsid w:val="006C7FD8"/>
    <w:rsid w:val="006D52B8"/>
    <w:rsid w:val="006D62E0"/>
    <w:rsid w:val="006E3029"/>
    <w:rsid w:val="006F2BB4"/>
    <w:rsid w:val="006F59EE"/>
    <w:rsid w:val="00704EB9"/>
    <w:rsid w:val="00717048"/>
    <w:rsid w:val="0072036F"/>
    <w:rsid w:val="00761ABD"/>
    <w:rsid w:val="00766D26"/>
    <w:rsid w:val="00766D52"/>
    <w:rsid w:val="007759C9"/>
    <w:rsid w:val="00776681"/>
    <w:rsid w:val="00783694"/>
    <w:rsid w:val="007909ED"/>
    <w:rsid w:val="007C6678"/>
    <w:rsid w:val="007E171B"/>
    <w:rsid w:val="007E56BA"/>
    <w:rsid w:val="007F3E21"/>
    <w:rsid w:val="007F4944"/>
    <w:rsid w:val="007F74FE"/>
    <w:rsid w:val="00807F50"/>
    <w:rsid w:val="0082183D"/>
    <w:rsid w:val="00827489"/>
    <w:rsid w:val="00835188"/>
    <w:rsid w:val="00850022"/>
    <w:rsid w:val="00851189"/>
    <w:rsid w:val="00851B31"/>
    <w:rsid w:val="00861690"/>
    <w:rsid w:val="008634D5"/>
    <w:rsid w:val="00876259"/>
    <w:rsid w:val="0088007B"/>
    <w:rsid w:val="00881E12"/>
    <w:rsid w:val="00894773"/>
    <w:rsid w:val="008A40C9"/>
    <w:rsid w:val="008A596B"/>
    <w:rsid w:val="008B5FB8"/>
    <w:rsid w:val="008D4813"/>
    <w:rsid w:val="008D52B8"/>
    <w:rsid w:val="008F5836"/>
    <w:rsid w:val="008F78FA"/>
    <w:rsid w:val="009021A4"/>
    <w:rsid w:val="00903B09"/>
    <w:rsid w:val="00904308"/>
    <w:rsid w:val="009115C5"/>
    <w:rsid w:val="0092539F"/>
    <w:rsid w:val="009326E3"/>
    <w:rsid w:val="00963287"/>
    <w:rsid w:val="00980B2C"/>
    <w:rsid w:val="0098111C"/>
    <w:rsid w:val="009873E3"/>
    <w:rsid w:val="009A3E0C"/>
    <w:rsid w:val="009B4CF1"/>
    <w:rsid w:val="009C5D4F"/>
    <w:rsid w:val="009C72A6"/>
    <w:rsid w:val="009D47AB"/>
    <w:rsid w:val="009D5471"/>
    <w:rsid w:val="009E5240"/>
    <w:rsid w:val="009F0609"/>
    <w:rsid w:val="009F3F08"/>
    <w:rsid w:val="00A2046B"/>
    <w:rsid w:val="00A23AFE"/>
    <w:rsid w:val="00A24B07"/>
    <w:rsid w:val="00A26E39"/>
    <w:rsid w:val="00A405BB"/>
    <w:rsid w:val="00A454CA"/>
    <w:rsid w:val="00A55A1F"/>
    <w:rsid w:val="00A564E6"/>
    <w:rsid w:val="00A673AA"/>
    <w:rsid w:val="00A7113B"/>
    <w:rsid w:val="00A833A5"/>
    <w:rsid w:val="00A86A06"/>
    <w:rsid w:val="00A94826"/>
    <w:rsid w:val="00AB1C0E"/>
    <w:rsid w:val="00AB1CA6"/>
    <w:rsid w:val="00AC5127"/>
    <w:rsid w:val="00AD4545"/>
    <w:rsid w:val="00AE1648"/>
    <w:rsid w:val="00AE655A"/>
    <w:rsid w:val="00AF1D4B"/>
    <w:rsid w:val="00AF2474"/>
    <w:rsid w:val="00B02268"/>
    <w:rsid w:val="00B03AF1"/>
    <w:rsid w:val="00B056A4"/>
    <w:rsid w:val="00B268B2"/>
    <w:rsid w:val="00B336C5"/>
    <w:rsid w:val="00B54B8D"/>
    <w:rsid w:val="00B55C90"/>
    <w:rsid w:val="00B62407"/>
    <w:rsid w:val="00B638F1"/>
    <w:rsid w:val="00B72FF0"/>
    <w:rsid w:val="00B776F6"/>
    <w:rsid w:val="00B95907"/>
    <w:rsid w:val="00BB1D5C"/>
    <w:rsid w:val="00BC5E6B"/>
    <w:rsid w:val="00BD246B"/>
    <w:rsid w:val="00BF4DF6"/>
    <w:rsid w:val="00BF50AB"/>
    <w:rsid w:val="00C02D6F"/>
    <w:rsid w:val="00C0486B"/>
    <w:rsid w:val="00C053FE"/>
    <w:rsid w:val="00C109F4"/>
    <w:rsid w:val="00C21804"/>
    <w:rsid w:val="00C3039F"/>
    <w:rsid w:val="00C312BD"/>
    <w:rsid w:val="00C345CD"/>
    <w:rsid w:val="00C403A2"/>
    <w:rsid w:val="00C623C5"/>
    <w:rsid w:val="00C669EA"/>
    <w:rsid w:val="00C72F9D"/>
    <w:rsid w:val="00C91EB7"/>
    <w:rsid w:val="00C929B7"/>
    <w:rsid w:val="00C947FF"/>
    <w:rsid w:val="00CA403E"/>
    <w:rsid w:val="00CB4824"/>
    <w:rsid w:val="00CC772F"/>
    <w:rsid w:val="00CD4E9F"/>
    <w:rsid w:val="00CD5637"/>
    <w:rsid w:val="00CE4BFB"/>
    <w:rsid w:val="00D01F25"/>
    <w:rsid w:val="00D026C5"/>
    <w:rsid w:val="00D02C28"/>
    <w:rsid w:val="00D03C04"/>
    <w:rsid w:val="00D04E05"/>
    <w:rsid w:val="00D10BC4"/>
    <w:rsid w:val="00D161CE"/>
    <w:rsid w:val="00D17F52"/>
    <w:rsid w:val="00D47138"/>
    <w:rsid w:val="00D567B5"/>
    <w:rsid w:val="00D61861"/>
    <w:rsid w:val="00D61F4C"/>
    <w:rsid w:val="00D7689D"/>
    <w:rsid w:val="00D9011C"/>
    <w:rsid w:val="00D90539"/>
    <w:rsid w:val="00D90702"/>
    <w:rsid w:val="00D92C87"/>
    <w:rsid w:val="00D96DDB"/>
    <w:rsid w:val="00DB28AB"/>
    <w:rsid w:val="00DB7B5A"/>
    <w:rsid w:val="00DE1BA7"/>
    <w:rsid w:val="00DE2A68"/>
    <w:rsid w:val="00DE6308"/>
    <w:rsid w:val="00E0167D"/>
    <w:rsid w:val="00E02576"/>
    <w:rsid w:val="00E02DAA"/>
    <w:rsid w:val="00E320B2"/>
    <w:rsid w:val="00E44851"/>
    <w:rsid w:val="00E54421"/>
    <w:rsid w:val="00E66F6A"/>
    <w:rsid w:val="00E77C18"/>
    <w:rsid w:val="00E91F24"/>
    <w:rsid w:val="00EA0D04"/>
    <w:rsid w:val="00EA3671"/>
    <w:rsid w:val="00ED72FA"/>
    <w:rsid w:val="00F10EEE"/>
    <w:rsid w:val="00F42131"/>
    <w:rsid w:val="00F43D10"/>
    <w:rsid w:val="00F56A78"/>
    <w:rsid w:val="00F621F7"/>
    <w:rsid w:val="00F77EC9"/>
    <w:rsid w:val="00F83445"/>
    <w:rsid w:val="00F85F54"/>
    <w:rsid w:val="00F91309"/>
    <w:rsid w:val="00F93634"/>
    <w:rsid w:val="00F94C96"/>
    <w:rsid w:val="00FB7BC1"/>
    <w:rsid w:val="00FB7FEB"/>
    <w:rsid w:val="00FC1E64"/>
    <w:rsid w:val="00FC5EB9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E9F"/>
    <w:pPr>
      <w:spacing w:after="0" w:line="240" w:lineRule="auto"/>
    </w:pPr>
  </w:style>
  <w:style w:type="paragraph" w:customStyle="1" w:styleId="Default">
    <w:name w:val="Default"/>
    <w:rsid w:val="00E66F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947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DDD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DDD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DD"/>
    <w:rPr>
      <w:rFonts w:ascii="Tahoma" w:hAnsi="Tahoma" w:cs="Tahoma"/>
      <w:sz w:val="16"/>
      <w:szCs w:val="16"/>
      <w:lang w:val="sr-Cyrl-RS"/>
    </w:rPr>
  </w:style>
  <w:style w:type="paragraph" w:customStyle="1" w:styleId="Standard">
    <w:name w:val="Standard"/>
    <w:rsid w:val="00F10EEE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:lang w:val="en-US"/>
    </w:rPr>
  </w:style>
  <w:style w:type="paragraph" w:styleId="BodyText">
    <w:name w:val="Body Text"/>
    <w:basedOn w:val="Normal"/>
    <w:link w:val="BodyTextChar"/>
    <w:rsid w:val="002B7705"/>
    <w:pPr>
      <w:overflowPunct w:val="0"/>
      <w:autoSpaceDE w:val="0"/>
      <w:autoSpaceDN w:val="0"/>
      <w:adjustRightInd w:val="0"/>
      <w:spacing w:after="120" w:line="300" w:lineRule="atLeast"/>
      <w:ind w:left="851" w:right="284"/>
      <w:jc w:val="both"/>
      <w:textAlignment w:val="baseline"/>
    </w:pPr>
    <w:rPr>
      <w:rFonts w:ascii="Arial" w:eastAsia="Times New Roman" w:hAnsi="Arial" w:cs="Times New Roman"/>
      <w:color w:val="00008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B7705"/>
    <w:rPr>
      <w:rFonts w:ascii="Arial" w:eastAsia="Times New Roman" w:hAnsi="Arial" w:cs="Times New Roman"/>
      <w:color w:val="00008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E9F"/>
    <w:pPr>
      <w:spacing w:after="0" w:line="240" w:lineRule="auto"/>
    </w:pPr>
  </w:style>
  <w:style w:type="paragraph" w:customStyle="1" w:styleId="Default">
    <w:name w:val="Default"/>
    <w:rsid w:val="00E66F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947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DDD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DDD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DD"/>
    <w:rPr>
      <w:rFonts w:ascii="Tahoma" w:hAnsi="Tahoma" w:cs="Tahoma"/>
      <w:sz w:val="16"/>
      <w:szCs w:val="16"/>
      <w:lang w:val="sr-Cyrl-RS"/>
    </w:rPr>
  </w:style>
  <w:style w:type="paragraph" w:customStyle="1" w:styleId="Standard">
    <w:name w:val="Standard"/>
    <w:rsid w:val="00F10EEE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:lang w:val="en-US"/>
    </w:rPr>
  </w:style>
  <w:style w:type="paragraph" w:styleId="BodyText">
    <w:name w:val="Body Text"/>
    <w:basedOn w:val="Normal"/>
    <w:link w:val="BodyTextChar"/>
    <w:rsid w:val="002B7705"/>
    <w:pPr>
      <w:overflowPunct w:val="0"/>
      <w:autoSpaceDE w:val="0"/>
      <w:autoSpaceDN w:val="0"/>
      <w:adjustRightInd w:val="0"/>
      <w:spacing w:after="120" w:line="300" w:lineRule="atLeast"/>
      <w:ind w:left="851" w:right="284"/>
      <w:jc w:val="both"/>
      <w:textAlignment w:val="baseline"/>
    </w:pPr>
    <w:rPr>
      <w:rFonts w:ascii="Arial" w:eastAsia="Times New Roman" w:hAnsi="Arial" w:cs="Times New Roman"/>
      <w:color w:val="00008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B7705"/>
    <w:rPr>
      <w:rFonts w:ascii="Arial" w:eastAsia="Times New Roman" w:hAnsi="Arial" w:cs="Times New Roman"/>
      <w:color w:val="00008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C591-48BF-4E55-B777-84A4BCE9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ПРОЈЕКТНИ ЗАДАТАК ЗА ИЗРАДУ ТЕХНИЧКЕ ДОКУМЕНТАЦИЈЕ ЗА ИЗГРАДЊУ ВРТИЋА У ПАНТЕЛЕЈУ</vt:lpstr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ПРОЈЕКТНИ ЗАДАТАК ЗА ИЗРАДУ ТЕХНИЧКЕ ДОКУМЕНТАЦИЈЕ ЗА ИЗГРАДЊУ ВРТИЋА У ПАНТЕЛЕЈУ</dc:title>
  <dc:creator>Bozidar Kokovic</dc:creator>
  <cp:lastModifiedBy>Katarina Radenković</cp:lastModifiedBy>
  <cp:revision>5</cp:revision>
  <cp:lastPrinted>2023-11-29T07:03:00Z</cp:lastPrinted>
  <dcterms:created xsi:type="dcterms:W3CDTF">2024-03-13T12:14:00Z</dcterms:created>
  <dcterms:modified xsi:type="dcterms:W3CDTF">2024-03-13T12:34:00Z</dcterms:modified>
</cp:coreProperties>
</file>