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bCs/>
        </w:rPr>
      </w:pPr>
      <w:bookmarkStart w:id="0" w:name="_GoBack"/>
      <w:bookmarkEnd w:id="0"/>
      <w:r>
        <w:rPr>
          <w:b/>
          <w:bCs/>
        </w:rPr>
        <w:t>PROJEKTNI ZADATAK</w:t>
      </w:r>
    </w:p>
    <w:p>
      <w:pPr>
        <w:jc w:val="center"/>
        <w:rPr>
          <w:rFonts w:cs="Calibri"/>
          <w:lang w:val="en-US"/>
        </w:rPr>
      </w:pPr>
      <w:r>
        <w:rPr>
          <w:b/>
          <w:bCs/>
        </w:rPr>
        <w:t xml:space="preserve">za izradu projektno-tehničke dokumentacije </w:t>
      </w:r>
      <w:r>
        <w:rPr>
          <w:rFonts w:eastAsia="Times New Roman" w:cs="Calibri"/>
          <w:b/>
          <w:lang/>
        </w:rPr>
        <w:t>sanacije i adaptacije kompleksa Narodnog pozorišta ,,Toša Jovanović,,</w:t>
      </w:r>
    </w:p>
    <w:p>
      <w:pPr>
        <w:spacing w:after="0"/>
        <w:jc w:val="center"/>
        <w:rPr>
          <w:rFonts w:cs="Calibri"/>
          <w:lang w:val="en-US"/>
        </w:rPr>
      </w:pPr>
    </w:p>
    <w:p>
      <w:pPr>
        <w:spacing w:after="0"/>
        <w:jc w:val="center"/>
        <w:rPr>
          <w:rFonts w:cs="Calibri"/>
          <w:lang w:val="en-US"/>
        </w:rPr>
      </w:pPr>
    </w:p>
    <w:p>
      <w:pPr>
        <w:spacing w:after="0"/>
        <w:jc w:val="both"/>
        <w:rPr>
          <w:rFonts w:cs="Calibri"/>
          <w:lang w:val="en-US"/>
        </w:rPr>
      </w:pPr>
      <w:r>
        <w:rPr>
          <w:rFonts w:cs="Calibri"/>
          <w:lang w:val="en-US"/>
        </w:rPr>
        <w:t>Kompleks predmeta sanacije I adaptacije čine glavni objekat pozorišta I pomoćni objekti na istoj parceli. Objekati se nalaze u starom jezgru grada koje je utvrđeno rešenjem pokrajinskog zavoda.</w:t>
      </w:r>
      <w:r>
        <w:rPr>
          <w:rFonts w:cs="Calibri"/>
          <w:shd w:val="clear" w:color="auto" w:fill="FFFFFF"/>
        </w:rPr>
        <w:t xml:space="preserve"> Narodno pozorište „Toša Jovanović“ se nalazi na glavnom gradskom trgu u Zrenjaninu - Trgu slobode. Ova građevina je smeštena između zgrada hotela </w:t>
      </w:r>
      <w:r>
        <w:rPr>
          <w:rStyle w:val="3"/>
          <w:rFonts w:cs="Calibri"/>
          <w:bdr w:val="single" w:color="D2D6DC" w:sz="2" w:space="0"/>
          <w:shd w:val="clear" w:color="auto" w:fill="FFFFFF"/>
        </w:rPr>
        <w:t>Vojvodina</w:t>
      </w:r>
      <w:r>
        <w:rPr>
          <w:rFonts w:cs="Calibri"/>
          <w:shd w:val="clear" w:color="auto" w:fill="FFFFFF"/>
        </w:rPr>
        <w:t> i Finansijske palate. Ovo čuveno narodno pozorište ime je dobilo po Toši Jovanoviću, zrenjaninskom pozorišnom glumcu iz 19. veka.</w:t>
      </w:r>
      <w:r>
        <w:rPr>
          <w:rFonts w:cs="Calibri"/>
          <w:lang w:val="en-US"/>
        </w:rPr>
        <w:t xml:space="preserve"> Ova dvospratna zgrada nalazi se na regulacionoj liniji Trga. Osnova objekta je u obliku ćiriličnog slova “ P “, a fasada je rešena simetrično u odnosu na centralno postavljenu osu. Centralno postavljenim rizalitom fasada je podeljena na tri polja, a sa dva kordonska venca podeljena je po horizontali. U svakom polju i po etažama su po tri prozora uokvireni profilisanim špaletnama. Parapeti su naglašeni kasetama i balustrima. U prizemlju rizalita je veliki lučni otvor u kome je masivna trokrilna kapija od hrastovine, sa zastakljenim nadsvetlom. Površina dve gornje etaže rizalita podeljena je pilastrima na tri vertikalne ose. Ovaj objekat predstavlja vredno ostvarenje u graditeljskoj baštini, kako po odlikama spoljnjeg izgleda, tako i po visokim estetskim i umetničkim dometima oblikovanja enterijera, posebno barokne sale. Barokni enterijer sale odlikuje se izuzetnom akustičnošću, funkcionalnošću i bogatom dekoracijom slikama i gipsarskim radovima. </w:t>
      </w:r>
    </w:p>
    <w:p>
      <w:pPr>
        <w:spacing w:after="0"/>
        <w:jc w:val="both"/>
        <w:rPr>
          <w:rFonts w:cs="Calibri"/>
          <w:lang w:val="en-US"/>
        </w:rPr>
      </w:pPr>
    </w:p>
    <w:p>
      <w:pPr>
        <w:spacing w:after="0"/>
        <w:jc w:val="both"/>
        <w:rPr>
          <w:rFonts w:cs="Calibri"/>
          <w:lang w:val="en-US"/>
        </w:rPr>
      </w:pPr>
    </w:p>
    <w:p>
      <w:pPr>
        <w:spacing w:after="0" w:line="240" w:lineRule="auto"/>
        <w:jc w:val="both"/>
        <w:rPr>
          <w:rFonts w:eastAsia="Times New Roman" w:cs="Calibri"/>
          <w:lang/>
        </w:rPr>
      </w:pPr>
      <w:r>
        <w:rPr>
          <w:rFonts w:eastAsia="Times New Roman" w:cs="Calibri"/>
          <w:lang/>
        </w:rPr>
        <w:t xml:space="preserve">Za potrebe sanacije i adaptacije kompleksa Narodnog pozorišta ,,Toša Jovanović,, u Zrenjnaninu, Trg slobode br. 7 na katastarskoj parceli 5835/1, k.o. Zrenjanin 1 obuhvata izradu tehničke dokimentacije sledeće vrste i sadržine: </w:t>
      </w:r>
    </w:p>
    <w:p>
      <w:pPr>
        <w:spacing w:after="0" w:line="240" w:lineRule="auto"/>
        <w:jc w:val="both"/>
        <w:rPr>
          <w:rFonts w:eastAsia="Times New Roman" w:cs="Calibri"/>
          <w:lang/>
        </w:rPr>
      </w:pPr>
    </w:p>
    <w:p>
      <w:pPr>
        <w:spacing w:after="0" w:line="240" w:lineRule="auto"/>
        <w:jc w:val="both"/>
        <w:rPr>
          <w:rFonts w:eastAsia="Times New Roman" w:cs="Calibri"/>
          <w:lang/>
        </w:rPr>
      </w:pPr>
      <w:r>
        <w:rPr>
          <w:rFonts w:eastAsia="Times New Roman" w:cs="Calibri"/>
          <w:lang/>
        </w:rPr>
        <w:t>Idejni projekat – IDP (u svemu prema Zakonu o planiranju i izgradnji):</w:t>
      </w:r>
    </w:p>
    <w:p>
      <w:pPr>
        <w:spacing w:after="0" w:line="240" w:lineRule="auto"/>
        <w:jc w:val="both"/>
        <w:rPr>
          <w:rFonts w:eastAsia="Times New Roman" w:cs="Calibri"/>
          <w:lang/>
        </w:rPr>
      </w:pPr>
      <w:r>
        <w:rPr>
          <w:rFonts w:eastAsia="Times New Roman" w:cs="Calibri"/>
          <w:lang/>
        </w:rPr>
        <w:t>Projekat za izvođenje – PZI (u svemu prema Zakonu o planiranju i izgradnji):</w:t>
      </w:r>
    </w:p>
    <w:p>
      <w:pPr>
        <w:spacing w:after="0" w:line="240" w:lineRule="auto"/>
        <w:jc w:val="both"/>
        <w:rPr>
          <w:rFonts w:eastAsia="Times New Roman" w:cs="Calibri"/>
          <w:lang/>
        </w:rPr>
      </w:pPr>
      <w:r>
        <w:rPr>
          <w:rFonts w:eastAsia="Times New Roman" w:cs="Calibri"/>
          <w:lang/>
        </w:rPr>
        <w:t>Glavna sveska;</w:t>
      </w:r>
    </w:p>
    <w:p>
      <w:pPr>
        <w:spacing w:after="0" w:line="240" w:lineRule="auto"/>
        <w:jc w:val="both"/>
        <w:rPr>
          <w:rFonts w:eastAsia="Times New Roman" w:cs="Calibri"/>
          <w:lang/>
        </w:rPr>
      </w:pPr>
      <w:r>
        <w:rPr>
          <w:rFonts w:eastAsia="Times New Roman" w:cs="Calibri"/>
          <w:lang/>
        </w:rPr>
        <w:t>1.</w:t>
      </w:r>
      <w:r>
        <w:rPr>
          <w:rFonts w:eastAsia="Times New Roman" w:cs="Calibri"/>
          <w:lang/>
        </w:rPr>
        <w:tab/>
      </w:r>
      <w:r>
        <w:rPr>
          <w:rFonts w:eastAsia="Times New Roman" w:cs="Calibri"/>
          <w:lang/>
        </w:rPr>
        <w:t>Projekat arhitekture;</w:t>
      </w:r>
    </w:p>
    <w:p>
      <w:pPr>
        <w:spacing w:after="0" w:line="240" w:lineRule="auto"/>
        <w:jc w:val="both"/>
        <w:rPr>
          <w:rFonts w:eastAsia="Times New Roman" w:cs="Calibri"/>
          <w:lang/>
        </w:rPr>
      </w:pPr>
      <w:r>
        <w:rPr>
          <w:rFonts w:eastAsia="Times New Roman" w:cs="Calibri"/>
          <w:lang/>
        </w:rPr>
        <w:t>2.</w:t>
      </w:r>
      <w:r>
        <w:rPr>
          <w:rFonts w:eastAsia="Times New Roman" w:cs="Calibri"/>
          <w:lang/>
        </w:rPr>
        <w:tab/>
      </w:r>
      <w:r>
        <w:rPr>
          <w:rFonts w:eastAsia="Times New Roman" w:cs="Calibri"/>
          <w:lang/>
        </w:rPr>
        <w:t xml:space="preserve">Projekat konstrukcije; </w:t>
      </w:r>
    </w:p>
    <w:p>
      <w:pPr>
        <w:spacing w:after="0" w:line="240" w:lineRule="auto"/>
        <w:jc w:val="both"/>
        <w:rPr>
          <w:rFonts w:eastAsia="Times New Roman" w:cs="Calibri"/>
          <w:lang/>
        </w:rPr>
      </w:pPr>
      <w:r>
        <w:rPr>
          <w:rFonts w:eastAsia="Times New Roman" w:cs="Calibri"/>
          <w:lang/>
        </w:rPr>
        <w:t>3.</w:t>
      </w:r>
      <w:r>
        <w:rPr>
          <w:rFonts w:eastAsia="Times New Roman" w:cs="Calibri"/>
          <w:lang/>
        </w:rPr>
        <w:tab/>
      </w:r>
      <w:r>
        <w:rPr>
          <w:rFonts w:eastAsia="Times New Roman" w:cs="Calibri"/>
          <w:lang/>
        </w:rPr>
        <w:t>Projekat hidrotehničkih instalacija;</w:t>
      </w:r>
    </w:p>
    <w:p>
      <w:pPr>
        <w:spacing w:after="0" w:line="240" w:lineRule="auto"/>
        <w:jc w:val="both"/>
        <w:rPr>
          <w:rFonts w:eastAsia="Times New Roman" w:cs="Calibri"/>
          <w:lang/>
        </w:rPr>
      </w:pPr>
      <w:r>
        <w:rPr>
          <w:rFonts w:eastAsia="Times New Roman" w:cs="Calibri"/>
          <w:lang/>
        </w:rPr>
        <w:t xml:space="preserve">4.    </w:t>
      </w:r>
      <w:r>
        <w:rPr>
          <w:rFonts w:eastAsia="Times New Roman" w:cs="Calibri"/>
          <w:lang/>
        </w:rPr>
        <w:tab/>
      </w:r>
      <w:r>
        <w:rPr>
          <w:rFonts w:eastAsia="Times New Roman" w:cs="Calibri"/>
          <w:lang/>
        </w:rPr>
        <w:t>Projekat elektroenergetskih instalacija;</w:t>
      </w:r>
    </w:p>
    <w:p>
      <w:pPr>
        <w:spacing w:after="0" w:line="240" w:lineRule="auto"/>
        <w:jc w:val="both"/>
        <w:rPr>
          <w:rFonts w:eastAsia="Times New Roman" w:cs="Calibri"/>
          <w:lang/>
        </w:rPr>
      </w:pPr>
      <w:r>
        <w:rPr>
          <w:rFonts w:eastAsia="Times New Roman" w:cs="Calibri"/>
          <w:lang/>
        </w:rPr>
        <w:t xml:space="preserve">5.1. </w:t>
      </w:r>
      <w:r>
        <w:rPr>
          <w:rFonts w:eastAsia="Times New Roman" w:cs="Calibri"/>
          <w:lang/>
        </w:rPr>
        <w:tab/>
      </w:r>
      <w:r>
        <w:rPr>
          <w:rFonts w:eastAsia="Times New Roman" w:cs="Calibri"/>
          <w:lang/>
        </w:rPr>
        <w:t>Projekat telekomunikacionih i signalnih instalacija;</w:t>
      </w:r>
    </w:p>
    <w:p>
      <w:pPr>
        <w:spacing w:after="0" w:line="240" w:lineRule="auto"/>
        <w:jc w:val="both"/>
        <w:rPr>
          <w:rFonts w:eastAsia="Times New Roman" w:cs="Calibri"/>
          <w:lang/>
        </w:rPr>
      </w:pPr>
      <w:r>
        <w:rPr>
          <w:rFonts w:eastAsia="Times New Roman" w:cs="Calibri"/>
          <w:lang/>
        </w:rPr>
        <w:t xml:space="preserve">5.2. </w:t>
      </w:r>
      <w:r>
        <w:rPr>
          <w:rFonts w:eastAsia="Times New Roman" w:cs="Calibri"/>
          <w:lang/>
        </w:rPr>
        <w:tab/>
      </w:r>
      <w:r>
        <w:rPr>
          <w:rFonts w:eastAsia="Times New Roman" w:cs="Calibri"/>
          <w:lang/>
        </w:rPr>
        <w:t>Projekat stabilnog sistema za dojavu požara;</w:t>
      </w:r>
    </w:p>
    <w:p>
      <w:pPr>
        <w:spacing w:after="0" w:line="240" w:lineRule="auto"/>
        <w:jc w:val="both"/>
        <w:rPr>
          <w:rFonts w:eastAsia="Times New Roman" w:cs="Calibri"/>
          <w:lang/>
        </w:rPr>
      </w:pPr>
      <w:r>
        <w:rPr>
          <w:rFonts w:eastAsia="Times New Roman" w:cs="Calibri"/>
          <w:lang/>
        </w:rPr>
        <w:t xml:space="preserve">6.    </w:t>
      </w:r>
      <w:r>
        <w:rPr>
          <w:rFonts w:eastAsia="Times New Roman" w:cs="Calibri"/>
          <w:lang/>
        </w:rPr>
        <w:tab/>
      </w:r>
      <w:r>
        <w:rPr>
          <w:rFonts w:eastAsia="Times New Roman" w:cs="Calibri"/>
          <w:lang/>
        </w:rPr>
        <w:t>Projekat mašinskih instalacija ventilacije, klimatizacije i grejanja;</w:t>
      </w:r>
    </w:p>
    <w:p>
      <w:pPr>
        <w:spacing w:after="0" w:line="240" w:lineRule="auto"/>
        <w:jc w:val="both"/>
        <w:rPr>
          <w:rFonts w:eastAsia="Times New Roman" w:cs="Calibri"/>
          <w:lang/>
        </w:rPr>
      </w:pPr>
      <w:r>
        <w:rPr>
          <w:rFonts w:eastAsia="Times New Roman" w:cs="Calibri"/>
          <w:lang/>
        </w:rPr>
        <w:t xml:space="preserve">9.    </w:t>
      </w:r>
      <w:r>
        <w:rPr>
          <w:rFonts w:eastAsia="Times New Roman" w:cs="Calibri"/>
          <w:lang/>
        </w:rPr>
        <w:tab/>
      </w:r>
      <w:r>
        <w:rPr>
          <w:rFonts w:eastAsia="Times New Roman" w:cs="Calibri"/>
          <w:lang/>
        </w:rPr>
        <w:t>Projekat spoljnog uređenja;</w:t>
      </w:r>
    </w:p>
    <w:p>
      <w:pPr>
        <w:spacing w:after="0" w:line="240" w:lineRule="auto"/>
        <w:jc w:val="both"/>
        <w:rPr>
          <w:rFonts w:eastAsia="Times New Roman" w:cs="Calibri"/>
          <w:lang/>
        </w:rPr>
      </w:pPr>
      <w:r>
        <w:rPr>
          <w:rFonts w:eastAsia="Times New Roman" w:cs="Calibri"/>
          <w:lang/>
        </w:rPr>
        <w:t>-</w:t>
      </w:r>
      <w:r>
        <w:rPr>
          <w:rFonts w:eastAsia="Times New Roman" w:cs="Calibri"/>
          <w:lang/>
        </w:rPr>
        <w:tab/>
      </w:r>
      <w:r>
        <w:rPr>
          <w:rFonts w:eastAsia="Times New Roman" w:cs="Calibri"/>
          <w:lang/>
        </w:rPr>
        <w:t>Elaborat energetske efikasnosti (postojeće i novoplanirano stanje);</w:t>
      </w:r>
    </w:p>
    <w:p>
      <w:pPr>
        <w:spacing w:after="0" w:line="240" w:lineRule="auto"/>
        <w:jc w:val="both"/>
        <w:rPr>
          <w:rFonts w:eastAsia="Times New Roman" w:cs="Calibri"/>
          <w:lang/>
        </w:rPr>
      </w:pPr>
      <w:r>
        <w:rPr>
          <w:rFonts w:eastAsia="Times New Roman" w:cs="Calibri"/>
          <w:lang/>
        </w:rPr>
        <w:t>-</w:t>
      </w:r>
      <w:r>
        <w:rPr>
          <w:rFonts w:eastAsia="Times New Roman" w:cs="Calibri"/>
          <w:lang/>
        </w:rPr>
        <w:tab/>
      </w:r>
      <w:r>
        <w:rPr>
          <w:rFonts w:eastAsia="Times New Roman" w:cs="Calibri"/>
          <w:lang/>
        </w:rPr>
        <w:t>Elaborat zaštite od požara;</w:t>
      </w:r>
    </w:p>
    <w:p>
      <w:pPr>
        <w:spacing w:after="0" w:line="240" w:lineRule="auto"/>
        <w:jc w:val="both"/>
        <w:rPr>
          <w:rFonts w:eastAsia="Times New Roman" w:cs="Calibri"/>
          <w:lang/>
        </w:rPr>
      </w:pPr>
      <w:r>
        <w:rPr>
          <w:rFonts w:eastAsia="Times New Roman" w:cs="Calibri"/>
          <w:lang/>
        </w:rPr>
        <w:t>-</w:t>
      </w:r>
      <w:r>
        <w:rPr>
          <w:rFonts w:eastAsia="Times New Roman" w:cs="Calibri"/>
          <w:lang/>
        </w:rPr>
        <w:tab/>
      </w:r>
      <w:r>
        <w:rPr>
          <w:rFonts w:eastAsia="Times New Roman" w:cs="Calibri"/>
          <w:lang/>
        </w:rPr>
        <w:t>Glavni projekat zaštite od požara.</w:t>
      </w:r>
    </w:p>
    <w:p>
      <w:pPr>
        <w:spacing w:after="0" w:line="240" w:lineRule="auto"/>
        <w:jc w:val="both"/>
        <w:rPr>
          <w:rFonts w:eastAsia="Times New Roman" w:cs="Calibri"/>
          <w:lang/>
        </w:rPr>
      </w:pPr>
    </w:p>
    <w:p>
      <w:pPr>
        <w:spacing w:after="0" w:line="240" w:lineRule="auto"/>
        <w:jc w:val="both"/>
        <w:rPr>
          <w:rFonts w:eastAsia="Times New Roman" w:cs="Calibri"/>
          <w:lang/>
        </w:rPr>
      </w:pPr>
      <w:r>
        <w:rPr>
          <w:rFonts w:eastAsia="Times New Roman" w:cs="Calibri"/>
          <w:lang/>
        </w:rPr>
        <w:t>Obaveza izrade integrisanog katastrasko-topografskog plana, otkrivanja postojećih instalacija i izrada 3D modela fasade objekta je obaveza izvršioca.</w:t>
      </w:r>
    </w:p>
    <w:p>
      <w:pPr>
        <w:spacing w:after="0"/>
        <w:jc w:val="both"/>
        <w:rPr>
          <w:rFonts w:cs="Calibri"/>
          <w:lang w:val="en-US"/>
        </w:rPr>
      </w:pPr>
    </w:p>
    <w:p>
      <w:pPr>
        <w:spacing w:after="0"/>
        <w:jc w:val="both"/>
        <w:rPr>
          <w:rFonts w:cs="Calibri"/>
        </w:rPr>
      </w:pPr>
      <w:r>
        <w:rPr>
          <w:rFonts w:cs="Calibri"/>
        </w:rPr>
        <w:t>A.</w:t>
      </w:r>
      <w:r>
        <w:rPr>
          <w:rFonts w:cs="Calibri"/>
        </w:rPr>
        <w:tab/>
      </w:r>
      <w:r>
        <w:rPr>
          <w:rFonts w:cs="Calibri"/>
        </w:rPr>
        <w:t>Isplanirati  radove bez izmena spoljnih gabarita zgrade.</w:t>
      </w:r>
    </w:p>
    <w:p>
      <w:pPr>
        <w:spacing w:after="0"/>
        <w:jc w:val="both"/>
        <w:rPr>
          <w:rFonts w:cs="Calibri"/>
        </w:rPr>
      </w:pPr>
    </w:p>
    <w:p>
      <w:pPr>
        <w:spacing w:after="0"/>
        <w:jc w:val="both"/>
        <w:rPr>
          <w:rFonts w:cs="Calibri"/>
        </w:rPr>
      </w:pPr>
      <w:r>
        <w:rPr>
          <w:rFonts w:cs="Calibri"/>
        </w:rPr>
        <w:t>B.</w:t>
      </w:r>
      <w:r>
        <w:rPr>
          <w:rFonts w:cs="Calibri"/>
        </w:rPr>
        <w:tab/>
      </w:r>
      <w:r>
        <w:rPr>
          <w:rFonts w:cs="Calibri"/>
        </w:rPr>
        <w:t xml:space="preserve">Projektom predvideti zadržavanje unutrašnje organizacije i rasporeda rada sa predviđenim promene namene pojedinih prostorija u svemu prema zahtevima korisnika. </w:t>
      </w:r>
    </w:p>
    <w:p>
      <w:pPr>
        <w:spacing w:after="0"/>
        <w:jc w:val="both"/>
        <w:rPr>
          <w:rFonts w:cs="Calibri"/>
        </w:rPr>
      </w:pPr>
    </w:p>
    <w:p>
      <w:pPr>
        <w:spacing w:after="0"/>
        <w:jc w:val="both"/>
        <w:rPr>
          <w:rFonts w:cs="Calibri"/>
        </w:rPr>
      </w:pPr>
      <w:r>
        <w:rPr>
          <w:rFonts w:cs="Calibri"/>
        </w:rPr>
        <w:t>Za sve planirane intervencije na objektu je neophodno ishodovati potrebne saglasnosti Zavoda za zaštitu spomenika kulture grada Novog Sada u sklopu njihove nadležnosti.</w:t>
      </w:r>
    </w:p>
    <w:p>
      <w:pPr>
        <w:spacing w:after="0"/>
        <w:jc w:val="both"/>
        <w:rPr>
          <w:rFonts w:cs="Calibri"/>
        </w:rPr>
      </w:pPr>
    </w:p>
    <w:p>
      <w:pPr>
        <w:spacing w:after="0"/>
        <w:jc w:val="both"/>
        <w:rPr>
          <w:rFonts w:cs="Calibri"/>
        </w:rPr>
      </w:pPr>
    </w:p>
    <w:p>
      <w:pPr>
        <w:spacing w:after="0"/>
        <w:jc w:val="both"/>
        <w:rPr>
          <w:rFonts w:cs="Calibri"/>
        </w:rPr>
      </w:pPr>
      <w:r>
        <w:rPr>
          <w:rFonts w:cs="Calibri"/>
        </w:rPr>
        <w:t>C.</w:t>
      </w:r>
      <w:r>
        <w:rPr>
          <w:rFonts w:cs="Calibri"/>
        </w:rPr>
        <w:tab/>
      </w:r>
      <w:r>
        <w:rPr>
          <w:rFonts w:cs="Calibri"/>
        </w:rPr>
        <w:t xml:space="preserve">Projektom predvideti radove na: </w:t>
      </w:r>
    </w:p>
    <w:p>
      <w:pPr>
        <w:spacing w:after="0"/>
        <w:jc w:val="both"/>
        <w:rPr>
          <w:rFonts w:cs="Calibri"/>
        </w:rPr>
      </w:pPr>
    </w:p>
    <w:p>
      <w:pPr>
        <w:spacing w:after="0"/>
        <w:jc w:val="both"/>
        <w:rPr>
          <w:rFonts w:cs="Calibri"/>
        </w:rPr>
      </w:pPr>
      <w:r>
        <w:rPr>
          <w:rFonts w:cs="Calibri"/>
        </w:rPr>
        <w:t>1.</w:t>
      </w:r>
      <w:r>
        <w:rPr>
          <w:rFonts w:cs="Calibri"/>
        </w:rPr>
        <w:tab/>
      </w:r>
      <w:r>
        <w:rPr>
          <w:rFonts w:cs="Calibri"/>
        </w:rPr>
        <w:t xml:space="preserve">RUŠENjE I DEMONTAŽA. U sklupu ovih radova neophodno je predvideti demontaže svih gromobrana, oluka, potrebno obijanje maltera sa objekta, demontaže opšava krova,  skidanje podnih obloga poda koje se zamenjuju, razbijanje pločica, demontaža sanitarnih uređaja,  demontaža radijatora i probijanja otvora u zidovima radi prolaza instalacija i sl. </w:t>
      </w:r>
    </w:p>
    <w:p>
      <w:pPr>
        <w:spacing w:after="0"/>
        <w:jc w:val="both"/>
        <w:rPr>
          <w:rFonts w:cs="Calibri"/>
        </w:rPr>
      </w:pPr>
    </w:p>
    <w:p>
      <w:pPr>
        <w:spacing w:after="0"/>
        <w:jc w:val="both"/>
        <w:rPr>
          <w:rFonts w:cs="Calibri"/>
        </w:rPr>
      </w:pPr>
      <w:r>
        <w:rPr>
          <w:rFonts w:cs="Calibri"/>
        </w:rPr>
        <w:t>2.</w:t>
      </w:r>
      <w:r>
        <w:rPr>
          <w:rFonts w:cs="Calibri"/>
        </w:rPr>
        <w:tab/>
      </w:r>
      <w:r>
        <w:rPr>
          <w:rFonts w:cs="Calibri"/>
        </w:rPr>
        <w:t>ZIDARSKI RADOVI. Neophodno je predvideti potrebna unutrašnja i spoljna malterisanja, izrade cementnih košuljica i obradu i sanaciju zidova na mestu pojave pukotina i zidarsku obradu svih špaletni nakon ugradnje nove stolarije.</w:t>
      </w:r>
    </w:p>
    <w:p>
      <w:pPr>
        <w:spacing w:after="0"/>
        <w:jc w:val="both"/>
        <w:rPr>
          <w:rFonts w:cs="Calibri"/>
        </w:rPr>
      </w:pPr>
    </w:p>
    <w:p>
      <w:pPr>
        <w:spacing w:after="0"/>
        <w:jc w:val="both"/>
        <w:rPr>
          <w:rFonts w:cs="Calibri"/>
        </w:rPr>
      </w:pPr>
      <w:r>
        <w:rPr>
          <w:rFonts w:cs="Calibri"/>
        </w:rPr>
        <w:t>3.</w:t>
      </w:r>
      <w:r>
        <w:rPr>
          <w:rFonts w:cs="Calibri"/>
        </w:rPr>
        <w:tab/>
      </w:r>
      <w:r>
        <w:rPr>
          <w:rFonts w:cs="Calibri"/>
        </w:rPr>
        <w:t xml:space="preserve">RADOVI NA KROVNOJ KONSTRUKCIJI: Predvideti radove na kompletnom pretresu krovnog pokrivača i svih limenih opšava, sa potrebnom zamenom oštećenih i nedostajućih elemenata. Predvideti kompletan pretres krovne konstrukcije i zamenu oštećenih i vlažnih drvenih elemenata konstrukcije sa završnom premazivanjem protivpožarnim premazima. Predvideti postavljanje nove izolacije u krovnoj konstrukciji u svemu da zadovolji parametre energetske efikasnosti objekta i protivpožarne kriterijume. Predvideti zamenu krovnog pokrivača adekvatnim. Predvideti opšivanje svih prodora instalacija u krovnoj konstrukciji. </w:t>
      </w:r>
    </w:p>
    <w:p>
      <w:pPr>
        <w:spacing w:after="0"/>
        <w:jc w:val="both"/>
        <w:rPr>
          <w:rFonts w:cs="Calibri"/>
        </w:rPr>
      </w:pPr>
    </w:p>
    <w:p>
      <w:pPr>
        <w:spacing w:after="0"/>
        <w:jc w:val="both"/>
        <w:rPr>
          <w:rFonts w:cs="Calibri"/>
        </w:rPr>
      </w:pPr>
      <w:r>
        <w:rPr>
          <w:rFonts w:cs="Calibri"/>
        </w:rPr>
        <w:t>4.</w:t>
      </w:r>
      <w:r>
        <w:rPr>
          <w:rFonts w:cs="Calibri"/>
        </w:rPr>
        <w:tab/>
      </w:r>
      <w:r>
        <w:rPr>
          <w:rFonts w:cs="Calibri"/>
        </w:rPr>
        <w:t>LIMARSKI RADOVI. Neophodno je predvideti kompetnu demontažu horizontalnih i vertikalnih oluka, opšava, uvodnih limova, njihovu popravku i zamenu svih oštećenih ili nedostajućih elemenata, te montažu nakon završetka svih radova na krovnoj konstrukciji i fasadi objekta. Predvideti postavljanje novih limenih okapnica na sve prozorske otvore. Sve limove ofarbati adekvatnom bojom u tonu u skladu sa novom fasadom.</w:t>
      </w:r>
    </w:p>
    <w:p>
      <w:pPr>
        <w:spacing w:after="0"/>
        <w:jc w:val="both"/>
        <w:rPr>
          <w:rFonts w:cs="Calibri"/>
        </w:rPr>
      </w:pPr>
    </w:p>
    <w:p>
      <w:pPr>
        <w:spacing w:after="0"/>
        <w:jc w:val="both"/>
        <w:rPr>
          <w:rFonts w:cs="Calibri"/>
        </w:rPr>
      </w:pPr>
      <w:r>
        <w:rPr>
          <w:rFonts w:cs="Calibri"/>
        </w:rPr>
        <w:t>5.</w:t>
      </w:r>
      <w:r>
        <w:rPr>
          <w:rFonts w:cs="Calibri"/>
        </w:rPr>
        <w:tab/>
      </w:r>
      <w:r>
        <w:rPr>
          <w:rFonts w:cs="Calibri"/>
        </w:rPr>
        <w:t>FASADERSKI RADOVI: Predvideti kompleni pregled fasade objekta sa potrebnim obijanjem oštećenog maltera i ponovnim malterisanjem i sanacijom svih pukotina na fasadi te izradi nove fasadne obloge fasade u svemu prema kriterijumima energetske efikasnosti objekta. Predvideti završno bojenje fasade u tonu primerenom nameni objekta.</w:t>
      </w:r>
    </w:p>
    <w:p>
      <w:pPr>
        <w:spacing w:after="0"/>
        <w:jc w:val="both"/>
        <w:rPr>
          <w:rFonts w:cs="Calibri"/>
        </w:rPr>
      </w:pPr>
    </w:p>
    <w:p>
      <w:pPr>
        <w:spacing w:after="0"/>
        <w:jc w:val="both"/>
        <w:rPr>
          <w:rFonts w:cs="Calibri"/>
        </w:rPr>
      </w:pPr>
      <w:r>
        <w:rPr>
          <w:rFonts w:cs="Calibri"/>
        </w:rPr>
        <w:t>6.</w:t>
      </w:r>
      <w:r>
        <w:rPr>
          <w:rFonts w:cs="Calibri"/>
        </w:rPr>
        <w:tab/>
      </w:r>
      <w:r>
        <w:rPr>
          <w:rFonts w:cs="Calibri"/>
        </w:rPr>
        <w:t xml:space="preserve">BRAVARSKI RADOVI. Neophodno je predvideti demontažu svih prozora i spoljnih portala sa zamenom novim prozorima tipa i od materijala u svemu prema uslovima Zavoda za zaštitu objekata grada, sa tehničkim karakteristikama u svemu kriterijumima energetske efikasnosti objekta. Sve unutašnje portale i sva unutaršnja drvena vrata demontirati i predvideti montažu novih portala i unutrašnjih vrata prilagođenih savremenim potrebama i standardima. </w:t>
      </w:r>
    </w:p>
    <w:p>
      <w:pPr>
        <w:spacing w:after="0"/>
        <w:jc w:val="both"/>
        <w:rPr>
          <w:rFonts w:cs="Calibri"/>
        </w:rPr>
      </w:pPr>
    </w:p>
    <w:p>
      <w:pPr>
        <w:spacing w:after="0"/>
        <w:jc w:val="both"/>
        <w:rPr>
          <w:rFonts w:cs="Calibri"/>
        </w:rPr>
      </w:pPr>
      <w:r>
        <w:rPr>
          <w:rFonts w:cs="Calibri"/>
        </w:rPr>
        <w:t>7.</w:t>
      </w:r>
      <w:r>
        <w:rPr>
          <w:rFonts w:cs="Calibri"/>
        </w:rPr>
        <w:tab/>
      </w:r>
      <w:r>
        <w:rPr>
          <w:rFonts w:cs="Calibri"/>
        </w:rPr>
        <w:t>SPUŠTENI PLAFONI I GIPSARSKI RADOVI. Predvideti zamenu oštećenih spuštenih plafona i postavljanje spuštenih plafona na potrebnoj podkonstrukciji prema potrebama i uslovima namene prostora. Predvideti izradu novoformiranih zidova za sanitarne čvorove od gips kartonskih ploča – vodootporni tip na potrebnoj podkonstrukciji. Predvideti revizione prilaze svim intalacijama u novoformiranim zidovima. Predvideti opšivanje svih ostalih vertikalnih instalacija u objektu gips kartonskim pločama sa mogućnošću lake dostupnosti.</w:t>
      </w:r>
    </w:p>
    <w:p>
      <w:pPr>
        <w:spacing w:after="0"/>
        <w:jc w:val="both"/>
        <w:rPr>
          <w:rFonts w:cs="Calibri"/>
        </w:rPr>
      </w:pPr>
    </w:p>
    <w:p>
      <w:pPr>
        <w:spacing w:after="0"/>
        <w:jc w:val="both"/>
        <w:rPr>
          <w:rFonts w:cs="Calibri"/>
        </w:rPr>
      </w:pPr>
      <w:r>
        <w:rPr>
          <w:rFonts w:cs="Calibri"/>
        </w:rPr>
        <w:t>8.</w:t>
      </w:r>
      <w:r>
        <w:rPr>
          <w:rFonts w:cs="Calibri"/>
        </w:rPr>
        <w:tab/>
      </w:r>
      <w:r>
        <w:rPr>
          <w:rFonts w:cs="Calibri"/>
        </w:rPr>
        <w:t>PODOPOLAGAČKI RADOVI. Neophodno je predvideti postavljanje novih obloga prema zahtevima i u skladu sa namenom prostorija i uslovima zavoda za Zaštitu spomenika</w:t>
      </w:r>
    </w:p>
    <w:p>
      <w:pPr>
        <w:spacing w:after="0"/>
        <w:jc w:val="both"/>
        <w:rPr>
          <w:rFonts w:cs="Calibri"/>
        </w:rPr>
      </w:pPr>
    </w:p>
    <w:p>
      <w:pPr>
        <w:spacing w:after="0"/>
        <w:jc w:val="both"/>
        <w:rPr>
          <w:rFonts w:cs="Calibri"/>
        </w:rPr>
      </w:pPr>
      <w:r>
        <w:rPr>
          <w:rFonts w:cs="Calibri"/>
        </w:rPr>
        <w:t xml:space="preserve">9. </w:t>
      </w:r>
      <w:r>
        <w:rPr>
          <w:rFonts w:cs="Calibri"/>
        </w:rPr>
        <w:tab/>
      </w:r>
      <w:r>
        <w:rPr>
          <w:rFonts w:cs="Calibri"/>
        </w:rPr>
        <w:t>HIDROIZOLACIJA OBJEKTA. Neophodno je predvideti hidroizolaciju podova i zidova objekta i  potrebnu hidroizolaciju zidova i podova u sanitarnim čvorovima. Predvideti komletnu izolaciju i zaštitu objekta od prodora vlage.</w:t>
      </w:r>
    </w:p>
    <w:p>
      <w:pPr>
        <w:spacing w:after="0"/>
        <w:jc w:val="both"/>
        <w:rPr>
          <w:rFonts w:cs="Calibri"/>
        </w:rPr>
      </w:pPr>
    </w:p>
    <w:p>
      <w:pPr>
        <w:spacing w:after="0"/>
        <w:jc w:val="both"/>
        <w:rPr>
          <w:rFonts w:cs="Calibri"/>
        </w:rPr>
      </w:pPr>
      <w:r>
        <w:rPr>
          <w:rFonts w:cs="Calibri"/>
        </w:rPr>
        <w:t>10.</w:t>
      </w:r>
      <w:r>
        <w:rPr>
          <w:rFonts w:cs="Calibri"/>
        </w:rPr>
        <w:tab/>
      </w:r>
      <w:r>
        <w:rPr>
          <w:rFonts w:cs="Calibri"/>
        </w:rPr>
        <w:t xml:space="preserve">MOLERSKO FARBARSKI RADOVI. Neophodno je predvideti kompletno krečenje unutrašnjih zidnih površina sa svim potebnim predradnjama. Predvideti sanaciju postojećih oslikanih površina zidova i/ili tavanice a u svemu prema uslovima Zavoda za zaštitu spomenika kulture. </w:t>
      </w:r>
    </w:p>
    <w:p>
      <w:pPr>
        <w:spacing w:after="0"/>
        <w:jc w:val="both"/>
        <w:rPr>
          <w:rFonts w:cs="Calibri"/>
        </w:rPr>
      </w:pPr>
    </w:p>
    <w:p>
      <w:pPr>
        <w:spacing w:after="0"/>
        <w:jc w:val="both"/>
        <w:rPr>
          <w:rFonts w:cs="Calibri"/>
        </w:rPr>
      </w:pPr>
      <w:r>
        <w:rPr>
          <w:rFonts w:cs="Calibri"/>
        </w:rPr>
        <w:t>11.</w:t>
      </w:r>
      <w:r>
        <w:rPr>
          <w:rFonts w:cs="Calibri"/>
        </w:rPr>
        <w:tab/>
      </w:r>
      <w:r>
        <w:rPr>
          <w:rFonts w:cs="Calibri"/>
        </w:rPr>
        <w:t>RADOVI NA VODOVODU I KANALIZACIJI. Neophodno je predvideti razvod izradu novih instalacija vodovoda i kanalizacije u sanitarnim čvorovima i potrebnu zamenu postojećih instalacija vodovoda i kanalizacije u celom objektu, uključujući i pripadajuću spoljnu vodovodnu i kanalizacionu i atmosfersku mrežu objekta i oko objekta sa svim pratećim radovima u granicama predmetne parcele. Sve cevne instalacije vodovoda terrmički izolovati a sve kanalizasione cevi izolovati zvučnom izolacijom. Predvideti kontrolu kompletne hidrantske instalacije sa neophodnim prepravkama i potrebnim zamenama te termičkom izolacijom i potrebnim atestiranjima. Predvideti novu sanitarnu galanteriju. U sanitarnim čvorovima  za lica sa posebnim potrebama predvideti sanitarnu opremu i galanteriju prilagođenu licima sa posebnim potrebama. Za sva kupatila koja nemaju prirodnu ventilaciju projektovati potrebnu ventilaciju i ventilacione kanale.</w:t>
      </w:r>
    </w:p>
    <w:p>
      <w:pPr>
        <w:spacing w:after="0"/>
        <w:jc w:val="both"/>
        <w:rPr>
          <w:rFonts w:cs="Calibri"/>
        </w:rPr>
      </w:pPr>
    </w:p>
    <w:p>
      <w:pPr>
        <w:spacing w:after="0"/>
        <w:jc w:val="both"/>
        <w:rPr>
          <w:rFonts w:cs="Calibri"/>
        </w:rPr>
      </w:pPr>
      <w:r>
        <w:rPr>
          <w:rFonts w:cs="Calibri"/>
        </w:rPr>
        <w:t xml:space="preserve">12. </w:t>
      </w:r>
      <w:r>
        <w:rPr>
          <w:rFonts w:cs="Calibri"/>
        </w:rPr>
        <w:tab/>
      </w:r>
      <w:r>
        <w:rPr>
          <w:rFonts w:cs="Calibri"/>
        </w:rPr>
        <w:t>STOLARSKI RADOVI. Predvideti u svim prostorijama u kojima je to neophodno postavljanje drvenih zidnih odbojnika. U prostorijama u kojima se zadržava parket kao podna obloga predvideti potrebne popravke, mestimičnu zamenu ili kompletno postaljanje novog parketa sa svim potrebnim radovima i postavljenom završnom parket lajsnom.</w:t>
      </w:r>
    </w:p>
    <w:p>
      <w:pPr>
        <w:tabs>
          <w:tab w:val="left" w:pos="1701"/>
        </w:tabs>
        <w:spacing w:after="0"/>
        <w:ind/>
        <w:jc w:val="both"/>
        <w:rPr>
          <w:rFonts w:cs="Calibri"/>
        </w:rPr>
      </w:pPr>
      <w:r>
        <w:rPr>
          <w:rFonts w:cs="Calibri"/>
        </w:rPr>
        <w:t xml:space="preserve"> </w:t>
      </w:r>
    </w:p>
    <w:p>
      <w:pPr>
        <w:spacing w:after="0"/>
        <w:jc w:val="both"/>
        <w:rPr>
          <w:rFonts w:cs="Calibri"/>
        </w:rPr>
      </w:pPr>
      <w:r>
        <w:rPr>
          <w:rFonts w:cs="Calibri"/>
        </w:rPr>
        <w:t>13.</w:t>
      </w:r>
      <w:r>
        <w:rPr>
          <w:rFonts w:cs="Calibri"/>
        </w:rPr>
        <w:tab/>
      </w:r>
      <w:r>
        <w:rPr>
          <w:rFonts w:cs="Calibri"/>
        </w:rPr>
        <w:t>ELEKTROENERGETSKI RADOVI. Za potrebe korisnika, poterebno je uraditi glavne projekte za instalacije “jake” i “slabe” struje. Dokumentacijom predvideti savremena, trenutno dostupna, najkvalitetnija tehničko-tehnološka rešenja i opremu.</w:t>
      </w:r>
    </w:p>
    <w:p>
      <w:pPr>
        <w:spacing w:after="0"/>
        <w:jc w:val="both"/>
        <w:rPr>
          <w:rFonts w:cs="Calibri"/>
        </w:rPr>
      </w:pPr>
      <w:r>
        <w:rPr>
          <w:rFonts w:cs="Calibri"/>
        </w:rPr>
        <w:t>Projektom treba obuhvatiti sledeće vrste instalacija:</w:t>
      </w:r>
    </w:p>
    <w:p>
      <w:pPr>
        <w:spacing w:after="0"/>
        <w:jc w:val="both"/>
        <w:rPr>
          <w:rFonts w:cs="Calibri"/>
        </w:rPr>
      </w:pPr>
    </w:p>
    <w:p>
      <w:pPr>
        <w:spacing w:after="0"/>
        <w:jc w:val="both"/>
        <w:rPr>
          <w:rFonts w:cs="Calibri"/>
        </w:rPr>
      </w:pPr>
      <w:r>
        <w:rPr>
          <w:rFonts w:cs="Calibri"/>
        </w:rPr>
        <w:t>1.</w:t>
      </w:r>
      <w:r>
        <w:rPr>
          <w:rFonts w:cs="Calibri"/>
        </w:rPr>
        <w:tab/>
      </w:r>
      <w:r>
        <w:rPr>
          <w:rFonts w:cs="Calibri"/>
        </w:rPr>
        <w:t>Električna  instalacija  opšteg osvetljenja</w:t>
      </w:r>
    </w:p>
    <w:p>
      <w:pPr>
        <w:spacing w:after="0"/>
        <w:jc w:val="both"/>
        <w:rPr>
          <w:rFonts w:cs="Calibri"/>
        </w:rPr>
      </w:pPr>
      <w:r>
        <w:rPr>
          <w:rFonts w:cs="Calibri"/>
        </w:rPr>
        <w:t>2.</w:t>
      </w:r>
      <w:r>
        <w:rPr>
          <w:rFonts w:cs="Calibri"/>
        </w:rPr>
        <w:tab/>
      </w:r>
      <w:r>
        <w:rPr>
          <w:rFonts w:cs="Calibri"/>
        </w:rPr>
        <w:t xml:space="preserve">Električna  instalacija  sigurnosnog -  protivpaničnog osvetljenja </w:t>
      </w:r>
    </w:p>
    <w:p>
      <w:pPr>
        <w:spacing w:after="0"/>
        <w:jc w:val="both"/>
        <w:rPr>
          <w:rFonts w:cs="Calibri"/>
        </w:rPr>
      </w:pPr>
      <w:r>
        <w:rPr>
          <w:rFonts w:cs="Calibri"/>
        </w:rPr>
        <w:t>3.</w:t>
      </w:r>
      <w:r>
        <w:rPr>
          <w:rFonts w:cs="Calibri"/>
        </w:rPr>
        <w:tab/>
      </w:r>
      <w:r>
        <w:rPr>
          <w:rFonts w:cs="Calibri"/>
        </w:rPr>
        <w:t xml:space="preserve">Električna  instalacija priključnica opšte  namene </w:t>
      </w:r>
    </w:p>
    <w:p>
      <w:pPr>
        <w:spacing w:after="0"/>
        <w:jc w:val="both"/>
        <w:rPr>
          <w:rFonts w:cs="Calibri"/>
        </w:rPr>
      </w:pPr>
      <w:r>
        <w:rPr>
          <w:rFonts w:cs="Calibri"/>
        </w:rPr>
        <w:t>4.</w:t>
      </w:r>
      <w:r>
        <w:rPr>
          <w:rFonts w:cs="Calibri"/>
        </w:rPr>
        <w:tab/>
      </w:r>
      <w:r>
        <w:rPr>
          <w:rFonts w:cs="Calibri"/>
        </w:rPr>
        <w:t xml:space="preserve">Električna  instalacija priključnica   po  radnim   mestima </w:t>
      </w:r>
    </w:p>
    <w:p>
      <w:pPr>
        <w:spacing w:after="0"/>
        <w:jc w:val="both"/>
        <w:rPr>
          <w:rFonts w:cs="Calibri"/>
        </w:rPr>
      </w:pPr>
      <w:r>
        <w:rPr>
          <w:rFonts w:cs="Calibri"/>
        </w:rPr>
        <w:t>5.</w:t>
      </w:r>
      <w:r>
        <w:rPr>
          <w:rFonts w:cs="Calibri"/>
        </w:rPr>
        <w:tab/>
      </w:r>
      <w:r>
        <w:rPr>
          <w:rFonts w:cs="Calibri"/>
        </w:rPr>
        <w:t xml:space="preserve">Električna  instalacija grejanja, klimatizacije i ventilacije </w:t>
      </w:r>
    </w:p>
    <w:p>
      <w:pPr>
        <w:spacing w:after="0"/>
        <w:jc w:val="both"/>
        <w:rPr>
          <w:rFonts w:cs="Calibri"/>
        </w:rPr>
      </w:pPr>
      <w:r>
        <w:rPr>
          <w:rFonts w:cs="Calibri"/>
        </w:rPr>
        <w:t>6.</w:t>
      </w:r>
      <w:r>
        <w:rPr>
          <w:rFonts w:cs="Calibri"/>
        </w:rPr>
        <w:tab/>
      </w:r>
      <w:r>
        <w:rPr>
          <w:rFonts w:cs="Calibri"/>
        </w:rPr>
        <w:t xml:space="preserve">Električna  instalacija unutrašnjeg  elektroenergetskog napajanja </w:t>
      </w:r>
    </w:p>
    <w:p>
      <w:pPr>
        <w:spacing w:after="0"/>
        <w:jc w:val="both"/>
        <w:rPr>
          <w:rFonts w:cs="Calibri"/>
        </w:rPr>
      </w:pPr>
      <w:r>
        <w:rPr>
          <w:rFonts w:cs="Calibri"/>
        </w:rPr>
        <w:t xml:space="preserve">              mrežnim   naponom   napajanja    </w:t>
      </w:r>
    </w:p>
    <w:p>
      <w:pPr>
        <w:spacing w:after="0"/>
        <w:jc w:val="both"/>
        <w:rPr>
          <w:rFonts w:cs="Calibri"/>
        </w:rPr>
      </w:pPr>
      <w:r>
        <w:rPr>
          <w:rFonts w:cs="Calibri"/>
        </w:rPr>
        <w:t>7.</w:t>
      </w:r>
      <w:r>
        <w:rPr>
          <w:rFonts w:cs="Calibri"/>
        </w:rPr>
        <w:tab/>
      </w:r>
      <w:r>
        <w:rPr>
          <w:rFonts w:cs="Calibri"/>
        </w:rPr>
        <w:t xml:space="preserve">Električna  instalacija   besprekidnog elektroenergetskog  napajanja </w:t>
      </w:r>
    </w:p>
    <w:p>
      <w:pPr>
        <w:spacing w:after="0"/>
        <w:jc w:val="both"/>
        <w:rPr>
          <w:rFonts w:cs="Calibri"/>
        </w:rPr>
      </w:pPr>
      <w:r>
        <w:rPr>
          <w:rFonts w:cs="Calibri"/>
        </w:rPr>
        <w:t xml:space="preserve">              iz  UPS-a </w:t>
      </w:r>
    </w:p>
    <w:p>
      <w:pPr>
        <w:spacing w:after="0"/>
        <w:jc w:val="both"/>
        <w:rPr>
          <w:rFonts w:cs="Calibri"/>
        </w:rPr>
      </w:pPr>
      <w:r>
        <w:rPr>
          <w:rFonts w:cs="Calibri"/>
        </w:rPr>
        <w:t>8.</w:t>
      </w:r>
      <w:r>
        <w:rPr>
          <w:rFonts w:cs="Calibri"/>
        </w:rPr>
        <w:tab/>
      </w:r>
      <w:r>
        <w:rPr>
          <w:rFonts w:cs="Calibri"/>
        </w:rPr>
        <w:t>Električna  instalacija ekvipotencijalizacije svih metalnih masa u</w:t>
      </w:r>
    </w:p>
    <w:p>
      <w:pPr>
        <w:spacing w:after="0"/>
        <w:jc w:val="both"/>
        <w:rPr>
          <w:rFonts w:cs="Calibri"/>
        </w:rPr>
      </w:pPr>
      <w:r>
        <w:rPr>
          <w:rFonts w:cs="Calibri"/>
        </w:rPr>
        <w:t xml:space="preserve">              objektu </w:t>
      </w:r>
    </w:p>
    <w:p>
      <w:pPr>
        <w:spacing w:after="0"/>
        <w:jc w:val="both"/>
        <w:rPr>
          <w:rFonts w:cs="Calibri"/>
        </w:rPr>
      </w:pPr>
      <w:r>
        <w:rPr>
          <w:rFonts w:cs="Calibri"/>
        </w:rPr>
        <w:t>9.</w:t>
      </w:r>
      <w:r>
        <w:rPr>
          <w:rFonts w:cs="Calibri"/>
        </w:rPr>
        <w:tab/>
      </w:r>
      <w:r>
        <w:rPr>
          <w:rFonts w:cs="Calibri"/>
        </w:rPr>
        <w:t xml:space="preserve">Gromobranska  instalacija  sa uzemljivačem objekta </w:t>
      </w:r>
    </w:p>
    <w:p>
      <w:pPr>
        <w:spacing w:after="0"/>
        <w:ind w:left="705" w:hanging="705"/>
        <w:jc w:val="both"/>
        <w:rPr>
          <w:rFonts w:cs="Calibri"/>
        </w:rPr>
      </w:pPr>
      <w:r>
        <w:rPr>
          <w:rFonts w:cs="Calibri"/>
        </w:rPr>
        <w:t>10.</w:t>
      </w:r>
      <w:r>
        <w:rPr>
          <w:rFonts w:cs="Calibri"/>
        </w:rPr>
        <w:tab/>
      </w:r>
      <w:r>
        <w:rPr>
          <w:rFonts w:cs="Calibri"/>
        </w:rPr>
        <w:t xml:space="preserve">Električna  instalacija  informacionog  razvoda (računarska mreža) i distribucija  interneta  u   objektu kao  deo  SKS  sistema objekta </w:t>
      </w:r>
    </w:p>
    <w:p>
      <w:pPr>
        <w:spacing w:after="0"/>
        <w:jc w:val="both"/>
        <w:rPr>
          <w:rFonts w:cs="Calibri"/>
        </w:rPr>
      </w:pPr>
      <w:r>
        <w:rPr>
          <w:rFonts w:cs="Calibri"/>
        </w:rPr>
        <w:t>11.</w:t>
      </w:r>
      <w:r>
        <w:rPr>
          <w:rFonts w:cs="Calibri"/>
        </w:rPr>
        <w:tab/>
      </w:r>
      <w:r>
        <w:rPr>
          <w:rFonts w:cs="Calibri"/>
        </w:rPr>
        <w:t xml:space="preserve">Struktuirani telefonski razvod  </w:t>
      </w:r>
    </w:p>
    <w:p>
      <w:pPr>
        <w:spacing w:after="0"/>
        <w:jc w:val="both"/>
        <w:rPr>
          <w:rFonts w:cs="Calibri"/>
        </w:rPr>
      </w:pPr>
      <w:r>
        <w:rPr>
          <w:rFonts w:cs="Calibri"/>
        </w:rPr>
        <w:t>12.</w:t>
      </w:r>
      <w:r>
        <w:rPr>
          <w:rFonts w:cs="Calibri"/>
        </w:rPr>
        <w:tab/>
      </w:r>
      <w:r>
        <w:rPr>
          <w:rFonts w:cs="Calibri"/>
        </w:rPr>
        <w:t>Interkom  sistem  za  interfosku komunikaciju</w:t>
      </w:r>
    </w:p>
    <w:p>
      <w:pPr>
        <w:spacing w:after="0"/>
        <w:jc w:val="both"/>
        <w:rPr>
          <w:rFonts w:cs="Calibri"/>
        </w:rPr>
      </w:pPr>
      <w:r>
        <w:rPr>
          <w:rFonts w:cs="Calibri"/>
        </w:rPr>
        <w:t>13.</w:t>
      </w:r>
      <w:r>
        <w:rPr>
          <w:rFonts w:cs="Calibri"/>
        </w:rPr>
        <w:tab/>
      </w:r>
      <w:r>
        <w:rPr>
          <w:rFonts w:cs="Calibri"/>
        </w:rPr>
        <w:t xml:space="preserve">Instalacije kontrole pristupa </w:t>
      </w:r>
    </w:p>
    <w:p>
      <w:pPr>
        <w:spacing w:after="0"/>
        <w:jc w:val="both"/>
        <w:rPr>
          <w:rFonts w:cs="Calibri"/>
        </w:rPr>
      </w:pPr>
      <w:r>
        <w:rPr>
          <w:rFonts w:cs="Calibri"/>
        </w:rPr>
        <w:t>14.</w:t>
      </w:r>
      <w:r>
        <w:rPr>
          <w:rFonts w:cs="Calibri"/>
        </w:rPr>
        <w:tab/>
      </w:r>
      <w:r>
        <w:rPr>
          <w:rFonts w:cs="Calibri"/>
        </w:rPr>
        <w:t>Sistem  unutrašnjeg i spoljšnjeg video nadzora.</w:t>
      </w:r>
    </w:p>
    <w:p>
      <w:pPr>
        <w:spacing w:after="0"/>
        <w:ind w:left="708" w:hanging="705"/>
        <w:jc w:val="both"/>
        <w:rPr>
          <w:rFonts w:cs="Calibri"/>
        </w:rPr>
      </w:pPr>
      <w:r>
        <w:rPr>
          <w:rFonts w:cs="Calibri"/>
        </w:rPr>
        <w:t>15.</w:t>
      </w:r>
      <w:r>
        <w:rPr>
          <w:rFonts w:cs="Calibri"/>
        </w:rPr>
        <w:tab/>
      </w:r>
      <w:r>
        <w:rPr>
          <w:rFonts w:cs="Calibri"/>
        </w:rPr>
        <w:t xml:space="preserve">Električna  instalacija protivprovalnog alarmnog sistema određenih  posebno štićenih  prostora   u                                                objektu </w:t>
      </w:r>
    </w:p>
    <w:p>
      <w:pPr>
        <w:spacing w:after="0"/>
        <w:ind w:left="705" w:hanging="705"/>
        <w:jc w:val="both"/>
        <w:rPr>
          <w:rFonts w:cs="Calibri"/>
        </w:rPr>
      </w:pPr>
      <w:r>
        <w:rPr>
          <w:rFonts w:cs="Calibri"/>
        </w:rPr>
        <w:t>16.</w:t>
      </w:r>
      <w:r>
        <w:rPr>
          <w:rFonts w:cs="Calibri"/>
        </w:rPr>
        <w:tab/>
      </w:r>
      <w:r>
        <w:rPr>
          <w:rFonts w:cs="Calibri"/>
        </w:rPr>
        <w:t xml:space="preserve">Prenaponska zaštita za sprečavanje prodiranja atmosferskih prenapona u objekat   preko   telekomunikacionih i  signalnih  instalacija </w:t>
      </w:r>
    </w:p>
    <w:p>
      <w:pPr>
        <w:spacing w:after="0"/>
        <w:ind w:left="705" w:hanging="705"/>
        <w:jc w:val="both"/>
        <w:rPr>
          <w:rFonts w:cs="Calibri"/>
        </w:rPr>
      </w:pPr>
      <w:r>
        <w:rPr>
          <w:rFonts w:cs="Calibri"/>
        </w:rPr>
        <w:t>17.</w:t>
      </w:r>
      <w:r>
        <w:rPr>
          <w:rFonts w:cs="Calibri"/>
        </w:rPr>
        <w:tab/>
      </w:r>
      <w:r>
        <w:rPr>
          <w:rFonts w:cs="Calibri"/>
        </w:rPr>
        <w:t>Električna  instalacija  različitih  sistema   automatskog  gašenja  požara ( sprinkler , inertni gas , aerosol  ili  slično )  kako  to  odredi    projekat    zaštite  od  požara  objekta .</w:t>
      </w:r>
    </w:p>
    <w:p>
      <w:pPr>
        <w:spacing w:after="0"/>
        <w:jc w:val="both"/>
        <w:rPr>
          <w:rFonts w:cs="Calibri"/>
        </w:rPr>
      </w:pPr>
      <w:r>
        <w:rPr>
          <w:rFonts w:cs="Calibri"/>
        </w:rPr>
        <w:t>18.        Električna  instalacija  ambijentalnog   i  evakuacionog ozvučenja</w:t>
      </w:r>
    </w:p>
    <w:p>
      <w:pPr>
        <w:spacing w:after="0"/>
        <w:jc w:val="both"/>
        <w:rPr>
          <w:rFonts w:cs="Calibri"/>
        </w:rPr>
      </w:pPr>
      <w:r>
        <w:rPr>
          <w:rFonts w:cs="Calibri"/>
        </w:rPr>
        <w:t>19.</w:t>
      </w:r>
      <w:r>
        <w:rPr>
          <w:rFonts w:cs="Calibri"/>
        </w:rPr>
        <w:tab/>
      </w:r>
      <w:r>
        <w:rPr>
          <w:rFonts w:cs="Calibri"/>
        </w:rPr>
        <w:t>Scenska rasveta</w:t>
      </w:r>
    </w:p>
    <w:p>
      <w:pPr>
        <w:spacing w:after="0"/>
        <w:jc w:val="both"/>
        <w:rPr>
          <w:rFonts w:cs="Calibri"/>
        </w:rPr>
      </w:pPr>
    </w:p>
    <w:p>
      <w:pPr>
        <w:spacing w:after="0"/>
        <w:ind w:firstLine="708"/>
        <w:jc w:val="both"/>
        <w:rPr>
          <w:rFonts w:cs="Calibri"/>
        </w:rPr>
      </w:pPr>
      <w:r>
        <w:rPr>
          <w:rFonts w:cs="Calibri"/>
        </w:rPr>
        <w:t>Projektom predvideti polaganje kablova delom u regalina – PNK kanalina u hodnicima u prostoru  spuštenog plafona, delom u instalacionim cevima i kanalima položenim u zid i na zid shodno potrebama i  mogućnostima.</w:t>
      </w:r>
    </w:p>
    <w:p>
      <w:pPr>
        <w:spacing w:after="0"/>
        <w:ind w:firstLine="708"/>
        <w:jc w:val="both"/>
        <w:rPr>
          <w:rFonts w:cs="Calibri"/>
        </w:rPr>
      </w:pPr>
    </w:p>
    <w:p>
      <w:pPr>
        <w:spacing w:after="0"/>
        <w:ind w:firstLine="708"/>
        <w:jc w:val="both"/>
        <w:rPr>
          <w:rFonts w:cs="Calibri"/>
        </w:rPr>
      </w:pPr>
      <w:r>
        <w:rPr>
          <w:rFonts w:cs="Calibri"/>
        </w:rPr>
        <w:t>Projektom obuhvatiti i rekonstrukciju bine, instalacija vezanih za scenu i pozorišne tehnike.</w:t>
      </w:r>
    </w:p>
    <w:p>
      <w:pPr>
        <w:spacing w:after="0"/>
        <w:jc w:val="both"/>
        <w:rPr>
          <w:rFonts w:cs="Calibri"/>
        </w:rPr>
      </w:pPr>
    </w:p>
    <w:p>
      <w:pPr>
        <w:spacing w:after="0"/>
        <w:jc w:val="both"/>
        <w:rPr>
          <w:rFonts w:cs="Calibri"/>
        </w:rPr>
      </w:pPr>
      <w:r>
        <w:rPr>
          <w:rFonts w:cs="Calibri"/>
        </w:rPr>
        <w:t>Dokumentaciju izraditi prema važećem zakonu o planiranju i izgradnji objekata i  propisima za ovu vrstu instalacija.</w:t>
      </w:r>
    </w:p>
    <w:p>
      <w:pPr>
        <w:spacing w:after="0"/>
        <w:jc w:val="both"/>
        <w:rPr>
          <w:rFonts w:cs="Calibri"/>
        </w:rPr>
      </w:pPr>
    </w:p>
    <w:p>
      <w:pPr>
        <w:spacing w:after="0"/>
        <w:jc w:val="both"/>
        <w:rPr>
          <w:rFonts w:cs="Calibri"/>
        </w:rPr>
      </w:pPr>
      <w:r>
        <w:rPr>
          <w:rFonts w:cs="Calibri"/>
        </w:rPr>
        <w:t>D.</w:t>
      </w:r>
      <w:r>
        <w:rPr>
          <w:rFonts w:cs="Calibri"/>
        </w:rPr>
        <w:tab/>
      </w:r>
      <w:r>
        <w:rPr>
          <w:rFonts w:cs="Calibri"/>
        </w:rPr>
        <w:t xml:space="preserve">Projektovati u spektru najsavremenijih građevinskih materijala, iz grupe higijenski stabilnih, ekoloških, postojanih, dugotrajnih, požarno-rezistentnih i pre svega praktično proverenih materijala. Svi materijali za spoljnu obradu površina treba da poseduju i visoku rezistentnost na sve vrste atmosferilija, uz neophodnu karakteristiku termostabilnosti. </w:t>
      </w:r>
    </w:p>
    <w:p>
      <w:pPr>
        <w:spacing w:after="0"/>
        <w:jc w:val="both"/>
        <w:rPr>
          <w:rFonts w:cs="Calibri"/>
        </w:rPr>
      </w:pPr>
    </w:p>
    <w:p>
      <w:pPr>
        <w:jc w:val="both"/>
        <w:rPr>
          <w:rFonts w:cs="Calibri"/>
          <w:b/>
        </w:rPr>
      </w:pPr>
      <w:r>
        <w:rPr>
          <w:rFonts w:cs="Calibri"/>
          <w:b/>
        </w:rPr>
        <w:t>Rok za izradu projektno-tehničke dokumentacije</w:t>
      </w:r>
    </w:p>
    <w:p>
      <w:pPr>
        <w:jc w:val="both"/>
        <w:rPr>
          <w:rFonts w:cs="Calibri"/>
        </w:rPr>
      </w:pPr>
      <w:r>
        <w:rPr>
          <w:rFonts w:cs="Calibri"/>
        </w:rPr>
        <w:t xml:space="preserve">Rok za izradu projektno-tehničke dokumentacije je 100 dana od dana zaključenja ugovora, odnosno 40 dana za izradu IDP-a i 60 dana za izradu PZI-a, s tim da rok za izradu PZI-a teče od dana dobijanja odobrenja za izgradnju, a ne može biti duži od </w:t>
      </w:r>
      <w:r>
        <w:rPr>
          <w:rFonts w:cs="Calibri"/>
          <w:lang/>
        </w:rPr>
        <w:t>18</w:t>
      </w:r>
      <w:r>
        <w:rPr>
          <w:rFonts w:cs="Calibri"/>
        </w:rPr>
        <w:t xml:space="preserve">0 dana od dana zaključenja ugovora, osim u slučaju više sile ili drugih nepredviđenih okolnosti van kontrole naručioca i dobavljača odnosno projektanta. </w:t>
      </w:r>
    </w:p>
    <w:p>
      <w:pPr>
        <w:jc w:val="both"/>
        <w:rPr>
          <w:rFonts w:cs="Calibri"/>
          <w:b/>
        </w:rPr>
      </w:pPr>
      <w:r>
        <w:rPr>
          <w:rFonts w:cs="Calibri"/>
          <w:b/>
        </w:rPr>
        <w:t xml:space="preserve">Isporuka projektno-tehničke dokumentacije </w:t>
      </w:r>
    </w:p>
    <w:p>
      <w:pPr>
        <w:spacing w:after="0" w:line="240" w:lineRule="auto"/>
        <w:jc w:val="both"/>
        <w:rPr>
          <w:rFonts w:cs="Calibri"/>
        </w:rPr>
      </w:pPr>
      <w:r>
        <w:rPr>
          <w:rFonts w:cs="Calibri"/>
        </w:rPr>
        <w:t>Dobavljač je u obavezi da izradi i Naručiocu dostavi sledeću projektno-tehničku dokumentaciju:</w:t>
      </w:r>
    </w:p>
    <w:p>
      <w:pPr>
        <w:spacing w:after="0" w:line="240" w:lineRule="auto"/>
        <w:jc w:val="both"/>
        <w:rPr>
          <w:rFonts w:cs="Calibri"/>
        </w:rPr>
      </w:pPr>
      <w:r>
        <w:rPr>
          <w:rFonts w:cs="Calibri"/>
        </w:rPr>
        <w:t>-</w:t>
      </w:r>
      <w:r>
        <w:rPr>
          <w:rFonts w:cs="Calibri"/>
        </w:rPr>
        <w:tab/>
      </w:r>
      <w:r>
        <w:rPr>
          <w:rFonts w:cs="Calibri"/>
        </w:rPr>
        <w:t>Idejni projekat (IDR);</w:t>
      </w:r>
    </w:p>
    <w:p>
      <w:pPr>
        <w:spacing w:after="0" w:line="240" w:lineRule="auto"/>
        <w:jc w:val="both"/>
        <w:rPr>
          <w:rFonts w:cs="Calibri"/>
        </w:rPr>
      </w:pPr>
      <w:r>
        <w:rPr>
          <w:rFonts w:cs="Calibri"/>
        </w:rPr>
        <w:t>-</w:t>
      </w:r>
      <w:r>
        <w:rPr>
          <w:rFonts w:cs="Calibri"/>
        </w:rPr>
        <w:tab/>
      </w:r>
      <w:r>
        <w:rPr>
          <w:rFonts w:cs="Calibri"/>
        </w:rPr>
        <w:t>Projekat za izvođenje (PZI).</w:t>
      </w:r>
    </w:p>
    <w:p>
      <w:pPr>
        <w:jc w:val="both"/>
        <w:rPr>
          <w:rFonts w:cs="Calibri"/>
        </w:rPr>
      </w:pPr>
    </w:p>
    <w:p>
      <w:pPr>
        <w:spacing w:after="0"/>
        <w:jc w:val="both"/>
        <w:rPr>
          <w:rFonts w:cs="Calibri"/>
        </w:rPr>
      </w:pPr>
    </w:p>
    <w:sectPr>
      <w:pgSz w:w="12240" w:h="15840"/>
      <w:pgMar w:top="851" w:right="851" w:bottom="851" w:left="141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panose1 w:val="020F0502020204030204"/>
    <w:charset w:val="00"/>
    <w:family w:val="auto"/>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08"/>
  <w:displayHorizontalDrawingGridEvery w:val="1"/>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spacing w:after="160" w:line="259" w:lineRule="auto"/>
    </w:pPr>
    <w:rPr>
      <w:rFonts w:ascii="Calibri" w:hAnsi="Calibri" w:eastAsia="Calibri"/>
      <w:sz w:val="22"/>
      <w:szCs w:val="22"/>
      <w:lang w:eastAsia="en-US" w:bidi="ar-SA"/>
    </w:rPr>
  </w:style>
  <w:style w:type="character" w:default="1" w:styleId="2">
    <w:name w:val="Default Paragraph Font"/>
    <w:semiHidden/>
    <w:unhideWhenUsed/>
    <w:uiPriority w:val="1"/>
  </w:style>
  <w:style w:type="character" w:styleId="3">
    <w:name w:val="Emphasis"/>
    <w:basedOn w:val="2"/>
    <w:qFormat/>
    <w:uiPriority w:val="20"/>
    <w:rPr>
      <w:i/>
      <w:iCs/>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1668</Words>
  <Characters>9510</Characters>
  <Lines>79</Lines>
  <Paragraphs>22</Paragraphs>
  <TotalTime>0</TotalTime>
  <ScaleCrop>false</ScaleCrop>
  <LinksUpToDate>false</LinksUpToDate>
  <CharactersWithSpaces>0</CharactersWithSpaces>
  <Application>Kingsoft Office_9.1.0.4550_{F1E327BC-269C-435d-A152-05C5408002CA}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2022-10-13T10:58:00Z</dcterms:created>
  <dc:creator>WINDOWS 10</dc:creator>
  <cp:lastModifiedBy>midjakovic</cp:lastModifiedBy>
  <dcterms:modified xsi:type="dcterms:W3CDTF">2022-10-28T07:22:21Z</dcterms:modified>
  <dc:title>PROJEKTNI ZADATAK</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