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671" w:rsidRPr="00C76DF8" w:rsidRDefault="00E00671" w:rsidP="00C76DF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07407">
        <w:rPr>
          <w:rFonts w:ascii="Times New Roman" w:hAnsi="Times New Roman" w:cs="Times New Roman"/>
          <w:b/>
          <w:sz w:val="24"/>
          <w:szCs w:val="24"/>
          <w:lang w:val="sr-Cyrl-RS"/>
        </w:rPr>
        <w:t>ОПИС И СПЕЦИФИКАЦИЈЕ ПРЕДМЕТА</w:t>
      </w:r>
    </w:p>
    <w:p w:rsidR="004B3A62" w:rsidRDefault="00AC446B" w:rsidP="003174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432">
        <w:rPr>
          <w:rFonts w:ascii="Times New Roman" w:hAnsi="Times New Roman" w:cs="Times New Roman"/>
          <w:b/>
          <w:sz w:val="24"/>
          <w:szCs w:val="24"/>
          <w:lang w:val="sr-Cyrl-RS"/>
        </w:rPr>
        <w:t>Врста, техничке карактеристике (спецификације), квалитет</w:t>
      </w:r>
      <w:r w:rsidRPr="00317432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 количина и опис </w:t>
      </w:r>
      <w:r w:rsidR="00317432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услуге</w:t>
      </w:r>
      <w:r w:rsidR="00907407" w:rsidRPr="00317432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4B3A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3A62" w:rsidRDefault="004B3A62" w:rsidP="003174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0BB" w:rsidRPr="007A60BB" w:rsidRDefault="007A60BB" w:rsidP="00DC7945">
      <w:pPr>
        <w:widowControl w:val="0"/>
        <w:autoSpaceDE w:val="0"/>
        <w:autoSpaceDN w:val="0"/>
        <w:spacing w:after="0" w:line="240" w:lineRule="auto"/>
        <w:ind w:right="-188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7A60B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Предмет набавке је услуга јавног градског превоза</w:t>
      </w:r>
      <w:r w:rsidR="00DC794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путника </w:t>
      </w:r>
      <w:r w:rsidRPr="007A60B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на територији општине Бајина Башт</w:t>
      </w:r>
      <w:r w:rsidR="00DC794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а, на релацијама датим у Табели „Образац структуре понуђене цене“.</w:t>
      </w:r>
    </w:p>
    <w:p w:rsidR="007A60BB" w:rsidRPr="007A60BB" w:rsidRDefault="007A60BB" w:rsidP="007A60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:rsidR="007A60BB" w:rsidRPr="007A60BB" w:rsidRDefault="007A60BB" w:rsidP="007A6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7A60B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Превоз се мора ускладити са потребама локалног становништва.</w:t>
      </w:r>
    </w:p>
    <w:p w:rsidR="007A60BB" w:rsidRPr="007A60BB" w:rsidRDefault="007A60BB" w:rsidP="007A6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:rsidR="00DC7945" w:rsidRDefault="007A60BB" w:rsidP="007A6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7A60B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Деца из свих насеља морају бити у својoj матичној школи најкасније 15 минута пре почетка наставе сваког радног дана по школском календару</w:t>
      </w:r>
      <w:r w:rsidR="00DC794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</w:p>
    <w:p w:rsidR="00DC7945" w:rsidRDefault="00DC7945" w:rsidP="007A6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:rsidR="007A60BB" w:rsidRPr="007A60BB" w:rsidRDefault="00DC7945" w:rsidP="007A6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</w:t>
      </w:r>
      <w:r w:rsidR="007A60BB" w:rsidRPr="007A60B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овратак деце</w:t>
      </w: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организовати </w:t>
      </w:r>
      <w:r w:rsidR="007A60BB" w:rsidRPr="007A60B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најкасније у року од пола сата по завршеној настави свих разреда.</w:t>
      </w:r>
    </w:p>
    <w:p w:rsidR="007A60BB" w:rsidRPr="007A60BB" w:rsidRDefault="007A60BB" w:rsidP="007A6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:rsidR="007A60BB" w:rsidRPr="007A60BB" w:rsidRDefault="007A60BB" w:rsidP="007A6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7A60B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 цену морају бити укључени сви евентуални попусти које понуђач нуди, тако да иста представља коначан износ који ће наручилац платити.</w:t>
      </w:r>
    </w:p>
    <w:p w:rsidR="007A60BB" w:rsidRPr="007A60BB" w:rsidRDefault="007A60BB" w:rsidP="007A6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:rsidR="007A60BB" w:rsidRPr="007A60BB" w:rsidRDefault="007A60BB" w:rsidP="007A6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7A60BB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Напомена:</w:t>
      </w:r>
      <w:r w:rsidRPr="007A60B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Наручилац ће по потреби додати нове релације, или ће избрисати неке од наведених у табели.</w:t>
      </w:r>
      <w:r w:rsidR="00DC794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DA14B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Приликом закључења </w:t>
      </w:r>
      <w:r w:rsidRPr="007A60B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уговора наручилац ће прецизирати ред вожње.</w:t>
      </w:r>
    </w:p>
    <w:p w:rsidR="00317432" w:rsidRDefault="00317432" w:rsidP="0017531C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17432" w:rsidRDefault="00317432" w:rsidP="00317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2AB9">
        <w:rPr>
          <w:rFonts w:ascii="Times New Roman" w:hAnsi="Times New Roman" w:cs="Times New Roman"/>
          <w:b/>
          <w:sz w:val="24"/>
          <w:szCs w:val="24"/>
          <w:lang w:val="sr-Cyrl-RS"/>
        </w:rPr>
        <w:t>Начин, рок и услови плаћања:</w:t>
      </w:r>
      <w:r w:rsidRPr="000E2A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17432" w:rsidRDefault="00317432" w:rsidP="00317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236D" w:rsidRDefault="00FC3B11" w:rsidP="00A6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Четрдесетпет календарских дана </w:t>
      </w:r>
      <w:r w:rsidRPr="00FC3B11">
        <w:rPr>
          <w:rFonts w:ascii="Times New Roman" w:hAnsi="Times New Roman" w:cs="Times New Roman"/>
          <w:sz w:val="24"/>
          <w:szCs w:val="24"/>
          <w:lang w:val="sr-Cyrl-RS"/>
        </w:rPr>
        <w:t>од дана исправно испостављене фактуре, на рачун Доб</w:t>
      </w:r>
      <w:r>
        <w:rPr>
          <w:rFonts w:ascii="Times New Roman" w:hAnsi="Times New Roman" w:cs="Times New Roman"/>
          <w:sz w:val="24"/>
          <w:szCs w:val="24"/>
          <w:lang w:val="sr-Cyrl-RS"/>
        </w:rPr>
        <w:t>ављач.</w:t>
      </w:r>
    </w:p>
    <w:p w:rsidR="00A6236D" w:rsidRDefault="00A6236D" w:rsidP="00A6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407" w:rsidRDefault="00317432" w:rsidP="00FF45F3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0740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Рок важења понуде је </w:t>
      </w:r>
      <w:r w:rsidR="003727A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90</w:t>
      </w:r>
      <w:r w:rsidR="00705B2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0740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дана од дана отварања понуда.</w:t>
      </w:r>
    </w:p>
    <w:p w:rsidR="00395393" w:rsidRPr="00395393" w:rsidRDefault="000C6D88" w:rsidP="002A4274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A60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Обилазак локације  </w:t>
      </w:r>
      <w:r w:rsidRPr="007A60BB">
        <w:rPr>
          <w:rFonts w:ascii="Times New Roman" w:hAnsi="Times New Roman" w:cs="Times New Roman"/>
          <w:bCs/>
          <w:sz w:val="24"/>
          <w:szCs w:val="24"/>
          <w:lang w:val="sr-Cyrl-RS"/>
        </w:rPr>
        <w:t>Понуђа</w:t>
      </w:r>
      <w:r w:rsidR="007A60BB" w:rsidRPr="007A60BB">
        <w:rPr>
          <w:rFonts w:ascii="Times New Roman" w:hAnsi="Times New Roman" w:cs="Times New Roman"/>
          <w:bCs/>
          <w:sz w:val="24"/>
          <w:szCs w:val="24"/>
          <w:lang w:val="sr-Cyrl-RS"/>
        </w:rPr>
        <w:t>ч</w:t>
      </w:r>
      <w:r w:rsidR="00395393">
        <w:rPr>
          <w:rFonts w:ascii="Times New Roman" w:hAnsi="Times New Roman" w:cs="Times New Roman"/>
          <w:bCs/>
          <w:sz w:val="24"/>
          <w:szCs w:val="24"/>
          <w:lang w:val="sr-Cyrl-RS"/>
        </w:rPr>
        <w:t>у се препоручује да обиђе све ре</w:t>
      </w:r>
      <w:r w:rsidR="007A60BB" w:rsidRPr="007A60B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лације </w:t>
      </w:r>
      <w:r w:rsidRPr="007A60B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да стекне комплетан увид у </w:t>
      </w:r>
      <w:r w:rsidRPr="007A60BB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све информације које су неопходне за припрему понуде</w:t>
      </w:r>
      <w:r w:rsidRPr="007A60B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Обилазак локације биће организован у договору са особом задуженом за обилазак локације, а то је </w:t>
      </w:r>
      <w:r w:rsidR="007A60BB" w:rsidRPr="007A60BB">
        <w:rPr>
          <w:rFonts w:ascii="Times New Roman" w:hAnsi="Times New Roman" w:cs="Times New Roman"/>
          <w:bCs/>
          <w:sz w:val="24"/>
          <w:szCs w:val="24"/>
          <w:lang w:val="sr-Cyrl-RS"/>
        </w:rPr>
        <w:t>Марко Марковић</w:t>
      </w:r>
      <w:r w:rsidRPr="007A60BB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A6236D" w:rsidRPr="007A60B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A60B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број телефона </w:t>
      </w:r>
      <w:r w:rsidR="007A60BB" w:rsidRPr="007A60BB">
        <w:rPr>
          <w:rFonts w:ascii="Times New Roman" w:hAnsi="Times New Roman" w:cs="Times New Roman"/>
          <w:bCs/>
          <w:sz w:val="24"/>
          <w:szCs w:val="24"/>
          <w:lang w:val="sr-Cyrl-RS"/>
        </w:rPr>
        <w:t>064/8733850</w:t>
      </w:r>
      <w:r w:rsidRPr="007A60B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3953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393">
        <w:rPr>
          <w:rFonts w:ascii="Times New Roman" w:hAnsi="Times New Roman" w:cs="Times New Roman"/>
          <w:bCs/>
          <w:sz w:val="24"/>
          <w:szCs w:val="24"/>
          <w:lang w:val="sr-Cyrl-RS"/>
        </w:rPr>
        <w:t>Трошкови обиласка релација падају на терет заинтресованог лица.</w:t>
      </w:r>
    </w:p>
    <w:p w:rsidR="00480EE8" w:rsidRPr="00480EE8" w:rsidRDefault="00480EE8" w:rsidP="00480EE8">
      <w:pPr>
        <w:spacing w:after="21" w:line="236" w:lineRule="auto"/>
        <w:ind w:right="-15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r-Latn-RS"/>
        </w:rPr>
      </w:pPr>
      <w:r w:rsidRPr="00480E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sr-Latn-RS"/>
        </w:rPr>
        <w:t>Подаци о врсти, садржини, начину подношења, висини и роковима обезбеђења испуњења обавеза понуђача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sr-Cyrl-RS" w:eastAsia="sr-Latn-RS"/>
        </w:rPr>
        <w:t>:</w:t>
      </w:r>
      <w:r w:rsidRPr="00480E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:rsidR="00480EE8" w:rsidRPr="00480EE8" w:rsidRDefault="00480EE8" w:rsidP="00480EE8">
      <w:pPr>
        <w:spacing w:after="32" w:line="240" w:lineRule="auto"/>
        <w:ind w:left="122"/>
        <w:rPr>
          <w:rFonts w:ascii="Times New Roman" w:eastAsia="Arial" w:hAnsi="Times New Roman" w:cs="Times New Roman"/>
          <w:color w:val="000000"/>
          <w:sz w:val="24"/>
          <w:szCs w:val="24"/>
          <w:lang w:eastAsia="sr-Latn-RS"/>
        </w:rPr>
      </w:pPr>
      <w:r w:rsidRPr="00480EE8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sr-Latn-RS"/>
        </w:rPr>
        <w:t xml:space="preserve"> </w:t>
      </w:r>
    </w:p>
    <w:p w:rsidR="00480EE8" w:rsidRPr="00480EE8" w:rsidRDefault="00480EE8" w:rsidP="00BF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Наручилац користи право да захтева средстава финансијског обезбеђења (у даљем тексу СФО) којим понуђачи обезбеђују испуњење својих обавеза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отвореном поступку јавне набавке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(достављају се уз понуду), као и испуњење свој</w:t>
      </w:r>
      <w:r w:rsidR="00DA14B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их уговорних обавеза</w:t>
      </w:r>
      <w:r w:rsid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</w:p>
    <w:p w:rsidR="00480EE8" w:rsidRPr="00480EE8" w:rsidRDefault="00480EE8" w:rsidP="00BF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Сви трошкови око прибављања средстава обезбеђења падају на терет понуђача, а исти могу бити наведени у Обрасцу трошкова припреме понуде. </w:t>
      </w:r>
    </w:p>
    <w:p w:rsidR="00480EE8" w:rsidRPr="00480EE8" w:rsidRDefault="00480EE8" w:rsidP="00BF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Члан групе понуђача може бити налогодавац средства финансијског обезбеђења. </w:t>
      </w:r>
    </w:p>
    <w:p w:rsidR="00480EE8" w:rsidRPr="00480EE8" w:rsidRDefault="00480EE8" w:rsidP="00BF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Средства финансијског обезбеђења морају да буду у валути у којој је и понуда. </w:t>
      </w:r>
    </w:p>
    <w:p w:rsidR="00480EE8" w:rsidRDefault="00480EE8" w:rsidP="00BF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Ако се за време трајања Уговора промене рокови за извршење уговорне обавезе, важност СФО мора се продужити. </w:t>
      </w:r>
    </w:p>
    <w:p w:rsidR="00BF2773" w:rsidRPr="00480EE8" w:rsidRDefault="00BF2773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FB7B7A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Понуђач је дужан да достави следећа средства финансијског обезбеђења: </w:t>
      </w:r>
    </w:p>
    <w:p w:rsidR="00BF2773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lastRenderedPageBreak/>
        <w:t xml:space="preserve">У понуди: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Меница за озбиљност понуде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Понуђач је обавезан да уз понуду Наручиоцу достави: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1. бланко сопствену меницу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која је: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ind w:left="11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-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потписана од стране законског заступника или лица по овлашћењу законског заступника, на начин који прописује Закон о меници ("Сл. лист ФНРЈ", бр. 104/46, "Сл. лист СФРЈ", бр. 16/65, 54/70 и 57/89, "Сл. лист СРЈ", бр. 46/96 и "Сл. лист СЦГ", бр. 1/2003 – Уставна повеља).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ind w:left="11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ind w:left="11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-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 („Сл. гласник РС“ бр. 56/2011, 80/2015, 76/2016, 82/2017 и 14/2020) и то документује овереним захтевом пословној банци да региструје меницу са одређеним серијским бројем, основ на основу кога се издаје меница и менично овлашћење (број ЈН) и износ из основа (тачка 4. став 2. Одлуке).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ind w:left="11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2. Менично писмо – овлашћење</w:t>
      </w:r>
      <w:r w:rsidR="00BF2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 (Прилог 1)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којим понуђач овлашћује наручиоца да може безусловно, неопозиво, без протеста и трошкова, вансудски</w:t>
      </w:r>
      <w:r w:rsid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наплатити меницу на износ од 3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% вредности понуде без ПДВ-а, са роком важења 30 дана дужим од рока важења понуде, с тим да евентуални продужетак рока важења понуде има за последицу и продужење рока важења менице и меничног овлашћења, које мора бити издато на основу Закона о меници. </w:t>
      </w:r>
    </w:p>
    <w:p w:rsidR="00480EE8" w:rsidRPr="00480EE8" w:rsidRDefault="00480EE8" w:rsidP="00480EE8">
      <w:pPr>
        <w:spacing w:after="41" w:line="236" w:lineRule="auto"/>
        <w:ind w:right="-15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3. Oвлашћење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којим законски заступник овлашћује лица за потписивање менице и меничног овлашћења за конкретан посао, у случају да меницу и менично овлашћење не потписује законски заступник понуђача.</w:t>
      </w:r>
    </w:p>
    <w:p w:rsidR="00480EE8" w:rsidRPr="00480EE8" w:rsidRDefault="00480EE8" w:rsidP="00480EE8">
      <w:pPr>
        <w:spacing w:after="41" w:line="236" w:lineRule="auto"/>
        <w:ind w:right="-15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4. Oверену фотокопију важећег Картона депонованих потписа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овлашћених лица за располагање новчаним средствима Понуђача код пословне банке.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5. Доказ о регистрацији менице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У случају да изабрани Понуђач после истека рока за подношење понуда, а у року важења опције понуде, повуче или измени понуду, не потпише </w:t>
      </w:r>
      <w:r w:rsidR="00B9471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Уговор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када је његова понуда изабрана као најповољнија или не достави средство финансијског обезбеђења за </w:t>
      </w:r>
      <w:r w:rsidR="00F24C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испуњење </w:t>
      </w:r>
      <w:r w:rsid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уговорних обавеза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које је захтевано Уговором, Наручилац има право да изврши наплату бланко сопствене менице за озбиљност понуде.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Меница ће бити враћена Понуђачу у року од осам дана од дана </w:t>
      </w:r>
      <w:r w:rsidR="001F06F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престанка важења </w:t>
      </w:r>
      <w:r w:rsidR="00B9471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Уговора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Меница ће бити враћена понуђачу са којим није закључен </w:t>
      </w:r>
      <w:r w:rsidR="00B9471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Уговор</w:t>
      </w:r>
      <w:r w:rsidR="001F06F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одмах по закључењу </w:t>
      </w:r>
      <w:r w:rsidR="00B9471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Уговора</w:t>
      </w:r>
      <w:r w:rsidR="001F06F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са понуђачем чија понуда буде изабрана као најповољнија.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Уколико средство финансијског обезбеђења није достављено у складу са захтевом из конкурсне документације, понуда ће бити одбијена као неприхватљива због битних недостатака. </w:t>
      </w:r>
    </w:p>
    <w:p w:rsidR="000E2AB9" w:rsidRPr="00480EE8" w:rsidRDefault="000E2AB9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DA14B7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lastRenderedPageBreak/>
        <w:t xml:space="preserve">Приликом потписивања </w:t>
      </w:r>
      <w:r w:rsidR="00480EE8"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Уговора, а најкасније у року од три дана од дана потписивања: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Меница за </w:t>
      </w:r>
      <w:r w:rsidR="00F24CA3" w:rsidRPr="00F24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испуњење уговорних обавеза</w:t>
      </w: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Понуђач је обавезан да Наручиоцу достави: </w:t>
      </w:r>
    </w:p>
    <w:p w:rsidR="002A4274" w:rsidRPr="00480EE8" w:rsidRDefault="002A4274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1. бланко сопствену меницу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која је: </w:t>
      </w:r>
    </w:p>
    <w:p w:rsidR="00480EE8" w:rsidRPr="00480EE8" w:rsidRDefault="00480EE8" w:rsidP="00480EE8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-потписана од стране законског заступника или лица по овлашћењу законског заступника оверена службеним печатом на начин који прописује Закон о меници ("Сл. лист ФНРЈ", бр. 104/46, "Сл. лист СФРЈ", бр. 16/65, 54/70 и 57/89, "Сл. лист СРЈ", бр. 46/96 и "Сл. лист СЦГ", бр. 1/2003 – Уставна повеља).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 („Сл. гласник РС“ бр. 56/2011, 80/2015, 76/2016, 82/2017 и 14/2020) и то документује овереним захтевом </w:t>
      </w:r>
    </w:p>
    <w:p w:rsidR="00480EE8" w:rsidRPr="00480EE8" w:rsidRDefault="00480EE8" w:rsidP="00480EE8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пословној банци да региструје меницу са одређеним серијским бројем, основ на основу кога се издаје меница и менично овлашћење.</w:t>
      </w:r>
    </w:p>
    <w:p w:rsidR="00480EE8" w:rsidRPr="00480EE8" w:rsidRDefault="00480EE8" w:rsidP="00480EE8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</w:p>
    <w:p w:rsidR="00480EE8" w:rsidRPr="00480EE8" w:rsidRDefault="00480EE8" w:rsidP="00480EE8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2. Менично писмо – овлашћење</w:t>
      </w:r>
      <w:r w:rsidR="00BF2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 (Прилог 2)</w:t>
      </w: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којим Понуђач овлашћује Наручиоца да може наплатити меницу на први позив, безусловно, неопозиво, вансудски и без трошкова, на износ од 10% од вредности Уговора без ПДВ</w:t>
      </w:r>
      <w:r w:rsidR="007A60B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-а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 са роком важења 30 (тридесет) дана дужим од дана истека рока трајања Уговора, с тим да евентуални продужетак рока трајања Уговора има за последицу и продужење рока важења менице и меничног овлашћења.</w:t>
      </w:r>
    </w:p>
    <w:p w:rsidR="00480EE8" w:rsidRPr="00480EE8" w:rsidRDefault="00480EE8" w:rsidP="00480EE8">
      <w:pPr>
        <w:spacing w:after="41" w:line="236" w:lineRule="auto"/>
        <w:ind w:right="-15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3. Овлашћење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којим законски заступник овлашћује лица за потписивање менице и меничног овлашћења за конкретан посао, у случају да меницу и менично овлашћење не потписује законски заступник Понуђача.</w:t>
      </w:r>
    </w:p>
    <w:p w:rsidR="00480EE8" w:rsidRPr="00480EE8" w:rsidRDefault="00480EE8" w:rsidP="00480EE8">
      <w:pPr>
        <w:spacing w:after="41" w:line="236" w:lineRule="auto"/>
        <w:ind w:right="-15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4. Оверену фотокопију важећег Картона депонованих потписа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овлашћених лица за располагање новчаним средствима Понуђача код пословне банке.</w:t>
      </w:r>
    </w:p>
    <w:p w:rsidR="00480EE8" w:rsidRPr="00480EE8" w:rsidRDefault="00480EE8" w:rsidP="00480EE8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5. Доказ о регистрацији менице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:rsid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Меница може бити наплаћена у случају да изабрани понуђач не буде извршавао своје уговорне обавезе у роковима и на начин предвиђен Уговором.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Достављање средстава финансијског обезбеђења </w:t>
      </w: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480EE8" w:rsidRPr="00480EE8" w:rsidRDefault="00480EE8" w:rsidP="004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Средство финансијског обезбеђења за озбиљност понуде доставља се као саставни део понуде и гласи на: Општинску управу општине Бајина Башта, ул. Душана Вишића број 28. </w:t>
      </w:r>
    </w:p>
    <w:p w:rsidR="000E2AB9" w:rsidRDefault="00480EE8" w:rsidP="00BF2773">
      <w:pPr>
        <w:spacing w:after="41" w:line="245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val="sr-Cyrl-RS" w:eastAsia="sr-Cyrl-RS"/>
        </w:rPr>
      </w:pP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Средство финансијског обезбеђења за </w:t>
      </w:r>
      <w:r w:rsidR="00F24CA3" w:rsidRPr="00F24C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испуњење уговорних обавеза</w:t>
      </w:r>
      <w:r w:rsidR="003174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гласи на Општинску управу општине Бајина Башта, ул. Душана Вишића број 28 и доставља се лично или поштом на адресу: Општинска управа општине Бајина Башта, ул. Душана Вишића број 28, са назнаком</w:t>
      </w:r>
      <w:r w:rsidRPr="00480E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 w:eastAsia="sr-Latn-RS"/>
        </w:rPr>
        <w:t xml:space="preserve">: </w:t>
      </w:r>
      <w:r w:rsidRPr="00480E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Средство финансијског обезбеђења за </w:t>
      </w:r>
      <w:r w:rsid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јавну набавк</w:t>
      </w:r>
      <w:r w:rsidR="00FB7B7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 у отвореном поступку број 0003</w:t>
      </w:r>
      <w:r w:rsid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Pr="00480EE8">
        <w:rPr>
          <w:rFonts w:ascii="Times New Roman" w:eastAsia="Calibri" w:hAnsi="Times New Roman" w:cs="Times New Roman"/>
          <w:color w:val="231F20"/>
          <w:sz w:val="24"/>
          <w:szCs w:val="24"/>
          <w:lang w:val="sr-Cyrl-RS" w:eastAsia="sr-Cyrl-RS"/>
        </w:rPr>
        <w:t xml:space="preserve"> </w:t>
      </w:r>
    </w:p>
    <w:p w:rsidR="00BF2773" w:rsidRPr="00BF2773" w:rsidRDefault="00480EE8" w:rsidP="00BF2773">
      <w:pPr>
        <w:spacing w:after="41" w:line="245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sr-Cyrl-RS"/>
        </w:rPr>
      </w:pPr>
      <w:r w:rsidRPr="00480EE8">
        <w:rPr>
          <w:rFonts w:ascii="Times New Roman" w:eastAsia="Calibri" w:hAnsi="Times New Roman" w:cs="Times New Roman"/>
          <w:color w:val="231F20"/>
          <w:sz w:val="24"/>
          <w:szCs w:val="24"/>
          <w:lang w:val="sr-Cyrl-RS" w:eastAsia="sr-Cyrl-RS"/>
        </w:rPr>
        <w:t xml:space="preserve"> </w:t>
      </w:r>
    </w:p>
    <w:p w:rsidR="00907407" w:rsidRPr="00907407" w:rsidRDefault="00907407" w:rsidP="0090740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0740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 xml:space="preserve">Измена уговора </w:t>
      </w:r>
    </w:p>
    <w:p w:rsidR="00907407" w:rsidRDefault="00907407" w:rsidP="00907407">
      <w:pPr>
        <w:pStyle w:val="Heading2"/>
        <w:numPr>
          <w:ilvl w:val="0"/>
          <w:numId w:val="0"/>
        </w:numPr>
        <w:tabs>
          <w:tab w:val="left" w:pos="360"/>
        </w:tabs>
        <w:spacing w:line="240" w:lineRule="atLeast"/>
        <w:rPr>
          <w:b w:val="0"/>
          <w:color w:val="000000"/>
          <w:sz w:val="24"/>
          <w:szCs w:val="24"/>
          <w:lang w:val="sr-Cyrl-RS"/>
        </w:rPr>
      </w:pPr>
      <w:r w:rsidRPr="00907407">
        <w:rPr>
          <w:b w:val="0"/>
          <w:color w:val="000000"/>
          <w:sz w:val="24"/>
          <w:szCs w:val="24"/>
          <w:lang w:val="sr-Cyrl-RS"/>
        </w:rPr>
        <w:t>Наручилац може током трајања уговора о јавној набавци у складу са одредбама чл. 156</w:t>
      </w:r>
      <w:r w:rsidR="00BF2773">
        <w:rPr>
          <w:b w:val="0"/>
          <w:color w:val="000000"/>
          <w:sz w:val="24"/>
          <w:szCs w:val="24"/>
          <w:lang w:val="sr-Cyrl-RS"/>
        </w:rPr>
        <w:t>-</w:t>
      </w:r>
      <w:r w:rsidRPr="00907407">
        <w:rPr>
          <w:b w:val="0"/>
          <w:color w:val="000000"/>
          <w:sz w:val="24"/>
          <w:szCs w:val="24"/>
          <w:lang w:val="sr-Cyrl-RS"/>
        </w:rPr>
        <w:t xml:space="preserve"> 161. Закона о јавним набавкама да измени уговор без спровођења поступка јавне набавке.</w:t>
      </w:r>
    </w:p>
    <w:p w:rsidR="002A4274" w:rsidRPr="002A4274" w:rsidRDefault="002A4274" w:rsidP="002A4274">
      <w:pPr>
        <w:rPr>
          <w:lang w:val="sr-Cyrl-RS"/>
        </w:rPr>
      </w:pPr>
    </w:p>
    <w:p w:rsidR="00907407" w:rsidRDefault="002F78EA" w:rsidP="002F78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val="sr-Cyrl-RS" w:eastAsia="ar-SA"/>
        </w:rPr>
      </w:pPr>
      <w:r>
        <w:rPr>
          <w:rFonts w:ascii="Times New Roman" w:eastAsia="Calibri-Bold" w:hAnsi="Times New Roman" w:cs="Times New Roman"/>
          <w:bCs/>
          <w:kern w:val="3"/>
          <w:sz w:val="24"/>
          <w:szCs w:val="24"/>
          <w:lang w:val="sr-Cyrl-RS" w:eastAsia="sr-Cyrl-RS" w:bidi="hi-IN"/>
        </w:rPr>
        <w:t xml:space="preserve">Наручилац ће дозволити </w:t>
      </w:r>
      <w:r w:rsidR="00907407" w:rsidRPr="00907407">
        <w:rPr>
          <w:rFonts w:ascii="Times New Roman" w:eastAsia="Calibri-Bold" w:hAnsi="Times New Roman" w:cs="Times New Roman"/>
          <w:bCs/>
          <w:kern w:val="3"/>
          <w:sz w:val="24"/>
          <w:szCs w:val="24"/>
          <w:lang w:val="sr-Cyrl-RS" w:eastAsia="sr-Cyrl-RS" w:bidi="hi-IN"/>
        </w:rPr>
        <w:t xml:space="preserve">продужетак рока за </w:t>
      </w:r>
      <w:r w:rsidR="008F122D">
        <w:rPr>
          <w:rFonts w:ascii="Times New Roman" w:eastAsia="Calibri-Bold" w:hAnsi="Times New Roman" w:cs="Times New Roman"/>
          <w:bCs/>
          <w:kern w:val="3"/>
          <w:sz w:val="24"/>
          <w:szCs w:val="24"/>
          <w:lang w:val="sr-Cyrl-RS" w:eastAsia="sr-Cyrl-RS" w:bidi="hi-IN"/>
        </w:rPr>
        <w:t>извршење услуге</w:t>
      </w:r>
      <w:r w:rsidR="00907407" w:rsidRPr="00907407">
        <w:rPr>
          <w:rFonts w:ascii="Times New Roman" w:eastAsia="Calibri-Bold" w:hAnsi="Times New Roman" w:cs="Times New Roman"/>
          <w:bCs/>
          <w:kern w:val="3"/>
          <w:sz w:val="24"/>
          <w:szCs w:val="24"/>
          <w:lang w:val="sr-Cyrl-RS" w:eastAsia="sr-Cyrl-RS" w:bidi="hi-IN"/>
        </w:rPr>
        <w:t xml:space="preserve">, ако наступе околности на које </w:t>
      </w:r>
      <w:r>
        <w:rPr>
          <w:rFonts w:ascii="Times New Roman" w:eastAsia="Calibri-Bold" w:hAnsi="Times New Roman" w:cs="Times New Roman"/>
          <w:bCs/>
          <w:kern w:val="3"/>
          <w:sz w:val="24"/>
          <w:szCs w:val="24"/>
          <w:lang w:val="sr-Cyrl-RS" w:eastAsia="sr-Cyrl-RS" w:bidi="hi-IN"/>
        </w:rPr>
        <w:t>Понуђач</w:t>
      </w:r>
      <w:r w:rsidR="00501CC2">
        <w:rPr>
          <w:rFonts w:ascii="Times New Roman" w:eastAsia="Calibri-Bold" w:hAnsi="Times New Roman" w:cs="Times New Roman"/>
          <w:bCs/>
          <w:kern w:val="3"/>
          <w:sz w:val="24"/>
          <w:szCs w:val="24"/>
          <w:lang w:val="sr-Cyrl-RS" w:eastAsia="sr-Cyrl-RS" w:bidi="hi-IN"/>
        </w:rPr>
        <w:t xml:space="preserve"> није могао да утиче.</w:t>
      </w:r>
      <w:r w:rsidR="00907407" w:rsidRPr="00907407">
        <w:rPr>
          <w:rFonts w:ascii="Times New Roman" w:eastAsia="Calibri-Bold" w:hAnsi="Times New Roman" w:cs="Times New Roman"/>
          <w:bCs/>
          <w:kern w:val="3"/>
          <w:sz w:val="24"/>
          <w:szCs w:val="24"/>
          <w:lang w:val="sr-Cyrl-RS" w:eastAsia="sr-Cyrl-RS" w:bidi="hi-IN"/>
        </w:rPr>
        <w:t xml:space="preserve"> </w:t>
      </w:r>
    </w:p>
    <w:p w:rsidR="002F78EA" w:rsidRPr="002F78EA" w:rsidRDefault="002F78EA" w:rsidP="002F78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val="sr-Cyrl-RS" w:eastAsia="ar-SA"/>
        </w:rPr>
      </w:pPr>
    </w:p>
    <w:p w:rsidR="00907407" w:rsidRPr="00907407" w:rsidRDefault="00907407" w:rsidP="0090740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7407">
        <w:rPr>
          <w:rFonts w:ascii="Times New Roman" w:hAnsi="Times New Roman" w:cs="Times New Roman"/>
          <w:sz w:val="24"/>
          <w:szCs w:val="24"/>
          <w:lang w:val="sr-Cyrl-RS"/>
        </w:rPr>
        <w:t>Измене уговора у погледу додатних добара, услуга или радова биће извршене у складу са чланом 157. Закона о јавним набавкама.</w:t>
      </w:r>
    </w:p>
    <w:p w:rsidR="00907407" w:rsidRPr="00907407" w:rsidRDefault="00907407" w:rsidP="0090740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7407">
        <w:rPr>
          <w:rFonts w:ascii="Times New Roman" w:hAnsi="Times New Roman" w:cs="Times New Roman"/>
          <w:sz w:val="24"/>
          <w:szCs w:val="24"/>
          <w:lang w:val="sr-Cyrl-RS"/>
        </w:rPr>
        <w:t>Измене уговора услед непредвиђених околности биће извршене у складу са чланом 158. Закона о јавним набавкама.</w:t>
      </w:r>
    </w:p>
    <w:p w:rsidR="00907407" w:rsidRPr="00907407" w:rsidRDefault="00907407" w:rsidP="0090740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7407">
        <w:rPr>
          <w:rFonts w:ascii="Times New Roman" w:hAnsi="Times New Roman" w:cs="Times New Roman"/>
          <w:sz w:val="24"/>
          <w:szCs w:val="24"/>
          <w:lang w:val="sr-Cyrl-RS"/>
        </w:rPr>
        <w:t>Измене уговора услед промене уговорне стране биће извршене у складу са чланом 159. Закона о јавним набавкама.</w:t>
      </w:r>
    </w:p>
    <w:p w:rsidR="00907407" w:rsidRPr="00907407" w:rsidRDefault="00907407" w:rsidP="0090740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7407">
        <w:rPr>
          <w:rFonts w:ascii="Times New Roman" w:hAnsi="Times New Roman" w:cs="Times New Roman"/>
          <w:sz w:val="24"/>
          <w:szCs w:val="24"/>
          <w:lang w:val="sr-Cyrl-RS"/>
        </w:rPr>
        <w:t>Измене уговора услед повећања обима набавке биће извршене у складу са чланом 160. Закона о јавним набавкама.</w:t>
      </w:r>
    </w:p>
    <w:p w:rsidR="000E2AB9" w:rsidRDefault="00907407" w:rsidP="002A4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7407">
        <w:rPr>
          <w:rFonts w:ascii="Times New Roman" w:hAnsi="Times New Roman" w:cs="Times New Roman"/>
          <w:sz w:val="24"/>
          <w:szCs w:val="24"/>
          <w:lang w:val="sr-Cyrl-RS"/>
        </w:rPr>
        <w:t>Измене уговора услед замене подизвођача биће извршене у складу са чланом 161. Закона о јавним набавкама.</w:t>
      </w:r>
    </w:p>
    <w:p w:rsidR="002A4274" w:rsidRDefault="002A4274" w:rsidP="002A4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236D" w:rsidRDefault="00A6236D" w:rsidP="002A4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2AB9" w:rsidRDefault="000E2AB9" w:rsidP="003E1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FB7B7A" w:rsidRDefault="00FB7B7A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FB7B7A" w:rsidRDefault="00FB7B7A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FB7B7A" w:rsidRDefault="00FB7B7A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FB7B7A" w:rsidRDefault="00FB7B7A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FB7B7A" w:rsidRDefault="00FB7B7A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FB7B7A" w:rsidRDefault="00FB7B7A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FB7B7A" w:rsidRDefault="00FB7B7A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FB7B7A" w:rsidRDefault="00FB7B7A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FB7B7A" w:rsidRDefault="00FB7B7A" w:rsidP="003D04E3">
      <w:pPr>
        <w:widowControl w:val="0"/>
        <w:autoSpaceDE w:val="0"/>
        <w:autoSpaceDN w:val="0"/>
        <w:adjustRightInd w:val="0"/>
        <w:spacing w:after="0" w:line="240" w:lineRule="auto"/>
        <w:ind w:right="94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3D04E3" w:rsidRDefault="003D04E3" w:rsidP="003D04E3">
      <w:pPr>
        <w:widowControl w:val="0"/>
        <w:autoSpaceDE w:val="0"/>
        <w:autoSpaceDN w:val="0"/>
        <w:adjustRightInd w:val="0"/>
        <w:spacing w:after="0" w:line="240" w:lineRule="auto"/>
        <w:ind w:right="94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  <w:bookmarkStart w:id="0" w:name="_GoBack"/>
      <w:bookmarkEnd w:id="0"/>
    </w:p>
    <w:p w:rsidR="00DA14B7" w:rsidRDefault="00DA14B7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  <w:r w:rsidRPr="00BF2773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  <w:lastRenderedPageBreak/>
        <w:t>ПРИЛОГ 1</w:t>
      </w: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Нa oснoву oдрeдби Зaкoнa o мeници ("Сл. лист ФНРЈ", бр. 104/46, "Сл. лист СФРЈ", бр. 16/65, 54/70 и 57/89, "Сл. лист СРЈ", бр. 46/96 и "Сл. лист СЦГ", бр. 1/2003 – Уставна повеља) и Зaкoнa o платним услугама ("Сл. гласник РС", бр. 139/2014 и 44/2018) и тачке 1, 2. и 6. Одлуке о облику садржини и начину коришћења јединствених инструмената платног промета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BF2773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ДУЖНИК: ………………………………………………………</w:t>
      </w:r>
      <w:r w:rsidR="003E1BB8"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……………........................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(назив и седиште Понуђача)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МАТИЧНИ БРОЈ ДУЖНИКА (Понуђача): ..................................................................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ТЕКУЋИ РАЧУН ДУЖНИКА (Понуђача): ...................................................................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ПИБ ДУЖНИКА (Понуђача): ........................................................................................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и з д а ј е д а н а ............................ године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A6236D" w:rsidRDefault="003E1BB8" w:rsidP="00A6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МЕНИЧНО ПИСМО – ОВЛАШЋЕЊЕ ЗА КОРИСНИКА </w:t>
      </w:r>
    </w:p>
    <w:p w:rsidR="003E1BB8" w:rsidRPr="00BF2773" w:rsidRDefault="003E1BB8" w:rsidP="00A6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БЛАНКО СОПСТВЕНЕ МЕНИЦЕ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Корисник (Поверилац): Општинска управа општине Бајина Башта, Улица Душана Вишића број 28, 31250 Бајина Башта, матични број: 07355866, ПИБ: 101960656, текући рачун: 840-42640-54 код банке: Управа за трезор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Прeдajeмo вaм блaнкo сопствену мeницу за озбиљност понуде која је неопозива, без права протеста и наплатива на први позив.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Овлaшћуjeмo Пoвeриoцa, дa прeдaту мeницу брoj ___________________ (</w:t>
      </w:r>
      <w:r w:rsidRPr="00BF27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 w:eastAsia="sr-Latn-RS"/>
        </w:rPr>
        <w:t xml:space="preserve">уписати сeриjски брoj мeницe), 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мoжe пoпунити на износ од ____________________ (словима: _____________________________________________________</w:t>
      </w:r>
      <w:r w:rsid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____________________) динара (3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% вредности понуде без ПДВ-а), нa име обезбеђења oзбиљнoсти пoнудe, за набавку </w:t>
      </w:r>
      <w:r w:rsidR="003174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услуга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: </w:t>
      </w:r>
      <w:r w:rsidR="001F06F5" w:rsidRPr="001F06F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Услуге јавног градског превоза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број </w:t>
      </w:r>
      <w:r w:rsidR="00FB7B7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0003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сa рoкoм вaжења 30 дана дужим од рока важења понуде, с тим да евентуални продужетак рока важења понуде има за последицу и продужење рока важења менице и меничног овлашћења за исти број дана.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Истовремено овлaшћуjeмo Пoвeриoцa дa пoпуни мeницу зa нaплaту, нa изнoс од ____________________ (словима: ___________________________________________) динара и дa бeзуслoвнo и нeoпoзивo, бeз прoтeстa и трoшкoвa, вaнсудски у склaду сa вaжeћим прoписимa изврши нaплaту сa свих рaчунa Дужникa  _________________________________________________ (унeти oдгoвaрajућe пoдaткe дужникa – издaвaoцa мeницe – нaзив, мeстo и aдрeсу) кoд бaнкe, a у кoрист Пoвeриoцa.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Oвлaшћуjeмo бaнкe кoд кojих имaмo рaчунe, дa нaплaту – плaћaњe извршe нa тeрeт свих нaших рaчунa, кao и дa пoднeти нaлoг зa нaплaту зaвeду у рeдoслeд чeкaњa у случajу дa нa рaчунимa уoпштe нeмa или нeмa дoвoљнo срeдстaвa или збoг пoштoвaњa приoритeтa у нaплaти сa рaчунa.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Дужник сe oдричe прaвa нa пoвлaчeњe oвoг oвлaшћeњa, нa сaстaвљaњe пригoвoрa нa зaдужeњe и нa стoрнирaњe зaдужeњa пo oвoм oснoву зa нaплaту.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Меница је важећа и у случају да дође до: промена лица овлашћених за заступање правног лица, промена лица овлашћених за располагање новчаним средствима са рачуна 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lastRenderedPageBreak/>
        <w:t xml:space="preserve">Дужника, промена печата, статусних промена код Дужника, оснивања нових правних субјеката од стране Дужника и других промена од значаја за правни промет. </w:t>
      </w: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Meницa je пoтписaнa oд стрaнe oвлaшћeнoг лицa зa зaступaњe Дужникa __________________________ (унeти имe и прeзимe oвлaшћeнoг лицa).</w:t>
      </w: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Oвo мeничнo писмo – oвлaшћeњe, сaчињeнo je у 2 (двa) истoвeтнa примeркa, oд кojих je 1 (jeдaн) примeрaк зa Пoвeриoцa, a 1 (jeдaн) зaдржaвa Дужник.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Услoви мeничнe oбaвeзe: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1. Укoликo кao Пoнуђaч у пoступку jaвнe нaбaвкe, након истека рока за подношење понуда, пoвучeмo, изменимо или oдустaнeмo oд свoje пoнудe у рoку њeнe вaжнoсти (oпциje пoнудe);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2. Укoликo кao изaбрaни Пoнуђaч нe пoтпишeмo Угoвoр сa Нaручиoцeм у рoку дeфинисaнoм пoзивoм зa пoтписивaњe Угoвoрa, или нe oбeзбeдимo или oдбиjeмo дa oбeзбeдимo средство финансијског обезбеђења за </w:t>
      </w:r>
      <w:r w:rsidR="00F24CA3" w:rsidRPr="00F24C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испуњење уговорних обавеза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у рoку дeфинисaнoм у конкурсној дoкумeнтaциjи.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3531"/>
        <w:gridCol w:w="1418"/>
        <w:gridCol w:w="3656"/>
      </w:tblGrid>
      <w:tr w:rsidR="003E1BB8" w:rsidRPr="00BF2773" w:rsidTr="00024AA9">
        <w:tc>
          <w:tcPr>
            <w:tcW w:w="3685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</w:pPr>
            <w:r w:rsidRPr="00BF27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  <w:t>Место и датум:</w:t>
            </w:r>
          </w:p>
        </w:tc>
        <w:tc>
          <w:tcPr>
            <w:tcW w:w="1843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3685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</w:pPr>
            <w:r w:rsidRPr="00BF27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  <w:t>Понуђач:</w:t>
            </w:r>
          </w:p>
          <w:p w:rsidR="003E1BB8" w:rsidRPr="00BF2773" w:rsidRDefault="003E1BB8" w:rsidP="003E1BB8">
            <w:pPr>
              <w:spacing w:after="33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</w:pPr>
          </w:p>
        </w:tc>
      </w:tr>
      <w:tr w:rsidR="003E1BB8" w:rsidRPr="00BF2773" w:rsidTr="00024AA9">
        <w:tc>
          <w:tcPr>
            <w:tcW w:w="3685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BF277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  <w:t>________________________</w:t>
            </w:r>
          </w:p>
          <w:p w:rsidR="003E1BB8" w:rsidRPr="00BF2773" w:rsidRDefault="003E1BB8" w:rsidP="003E1BB8">
            <w:pPr>
              <w:spacing w:after="33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843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3685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BF277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  <w:t>____________________________</w:t>
            </w:r>
          </w:p>
          <w:p w:rsidR="003E1BB8" w:rsidRPr="00BF2773" w:rsidRDefault="003E1BB8" w:rsidP="003E1BB8">
            <w:pPr>
              <w:spacing w:after="33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BF277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  <w:t>/потпис овлашћеног лица/</w:t>
            </w:r>
          </w:p>
        </w:tc>
      </w:tr>
    </w:tbl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Прилог: </w:t>
      </w:r>
    </w:p>
    <w:p w:rsidR="003E1BB8" w:rsidRPr="00BF2773" w:rsidRDefault="003E1BB8" w:rsidP="003E1BB8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-1 једна потписана и оверена бланко сопствена меница као гаранција за озбиљност понуде, </w:t>
      </w:r>
    </w:p>
    <w:p w:rsidR="003E1BB8" w:rsidRPr="00BF2773" w:rsidRDefault="003E1BB8" w:rsidP="003E1BB8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-овлашћење којим законски заступник овлашћује лица за потписивање менице и меничног овлашћења за конкретан посао, у случају да меницу и менично овлашћење не потписује законски заступник Понуђача, </w:t>
      </w:r>
    </w:p>
    <w:p w:rsidR="003E1BB8" w:rsidRPr="00BF2773" w:rsidRDefault="003E1BB8" w:rsidP="003E1BB8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-оверену фотокопију важећег Картона депонованих потписа овлашћених лица за располагање новчаним средствима Понуђача код пословне банке,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r-Cyrl-RS" w:eastAsia="sr-Latn-RS"/>
        </w:rPr>
        <w:t xml:space="preserve">Менично писмо у складу са садржином овог Прилога се доставља у оквиру понуде;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Напомена: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 </w:t>
      </w:r>
      <w:r w:rsidRPr="00BF2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Основ издавања менице: озбиљност понуде </w:t>
      </w: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730500" w:rsidRDefault="00730500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1F06F5" w:rsidRPr="00BF2773" w:rsidRDefault="001F06F5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BF2773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  <w:lastRenderedPageBreak/>
        <w:t>ПРИЛОГ 2</w:t>
      </w: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Нa oснoву oдрeдби Зaкoнa o мeници ("Сл. лист ФНРЈ", бр. 104/46, "Сл. лист СФРЈ", бр. 16/65, 54/70 и 57/89, "Сл. лист СРЈ", бр. 46/96 и "Сл. лист СЦГ", бр. 1/2003 – Уставна повеља) и Зaкoнa o платним услугама ("Сл. гласник РС", бр. 139/2014 и 44/2018) и тачке 1, 2. и 6. Одлуке о облику садржини и начину коришћења јединствених инструмената платног промета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730500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ДУЖНИК: ………………………………………</w:t>
      </w:r>
      <w:r w:rsidR="003E1BB8"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……………………………........................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(назив и седиште Добављача)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МАТИЧНИ БРОЈ ДУЖНИКА (Добављач): ..................................................................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ТЕКУЋИ РАЧУН ДУЖНИКА (Добављач): ...................................................................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ПИБ ДУЖНИКА (Добављач): ........................................................................................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и з д а ј е д а н а ............................ године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A6236D" w:rsidRDefault="003E1BB8" w:rsidP="00A6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МЕНИЧНО ПИСМО – ОВЛАШЋЕЊЕ ЗА КОРИСНИКА</w:t>
      </w:r>
    </w:p>
    <w:p w:rsidR="003E1BB8" w:rsidRPr="00BF2773" w:rsidRDefault="003E1BB8" w:rsidP="00A6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БЛАНКО СОПСТВЕНЕ МЕНИЦЕ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Корисник (Поверилац): Општинска управа општине Бајина Башта, Улица Душана Вишића број 28, 31250 Бајина Башта, матични број: 07355866, ПИБ: 101960656, текући рачун: 840-42640-54 код банке: Управа за трезор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Предајемо вам 1 (једну) потписану и оверену, бланко сопствену меницу која је неопозива, без права протеста и наплатива на први позив, серијски број ___________________ (уписати серијски број), као средство финансијског обезбеђења за </w:t>
      </w:r>
      <w:r w:rsidR="00F24CA3" w:rsidRPr="00F24C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испуњење уговорних обавеза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и овлашћујемо Општинску управу општине Бајина Башта, Улица Душана Вишића број 28, 31250 Бајина Башта, као Повериоца, да предату меницу може попунити до максималног износа од ___________________ (словима: </w:t>
      </w:r>
      <w:r w:rsidR="00730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__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___________________________________________________</w:t>
      </w:r>
      <w:r w:rsidR="00730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____________) динара, 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(у износу од 10% вредности Уговора без ПДВ), по Уговору </w:t>
      </w:r>
      <w:r w:rsidR="003174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о извршењу услуге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– </w:t>
      </w:r>
      <w:r w:rsidR="001F06F5" w:rsidRPr="001F06F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Услуге јавног градског превоза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 број ________________ од _______________ (заведен код Корисника - Повериоца) и број ________________ од _______________ (заведен код Дужника), уколико __________</w:t>
      </w:r>
      <w:r w:rsidR="00352F3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_____________________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(назив Дужника), као Дужник не изврши уговорене обавезе у уговореном року или их изврши делимично или неквалитетно.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Издата бланко сопствена меница серијски број ______________ (уписати серијски број) може се поднети на наплату у року доспећа утврђеним Уговором број ________________ од _______________ године (заведен код Корисника - Повериоца) и број ________________ од _______________ године (заведен код Дужника), тј. најкасније 30 дана након истека рока трајања Уговора, с тим да евентуални продужетак рока трајања Уговора има за последицу и продужење рока важења менице и меничног овлашћења, за исти број дана за који ће бити продужен и рок трајања Уговора.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Овлашћујемо Општинску управу општине Бајина Башта, ул. Душана Вишића број 28, као Повериоца да у складу са горе наведеним условом, изврши наплату доспелих хартија од вредности бланко соло менице, безусловно и нeопозиво, без протеста и трошкова, 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lastRenderedPageBreak/>
        <w:t xml:space="preserve">вансудски ИНИЦИРА наплату - издавањем налога за наплату на терет текућег рачуна Дужника, а у корист текућег рачуна Повериоца.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Меница је важећа и у случају да у току трајања реализације наведеног Уговора дође до: промена лица овлашћених за заступање правног лица, промена лица овлашћених за располагање новчаним средствима са рачуна Дужника, промена печата, статусних промена код Дужника, оснивања нових правних субјеката од стране Дужника и других промена од значаја за правни промет. </w:t>
      </w: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Меница је потписана од стране овлашћеног лица за заступање Дужника __________________________ (унети име и презиме овлашћеног лица). </w:t>
      </w: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Ово менично писмо - овлашћење сачињено је у 2 (два) истоветна примерка, од којих је 1 (један) примерак за Повериоца, а 1 (један) задржава Дужник.</w:t>
      </w: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3488"/>
        <w:gridCol w:w="1468"/>
        <w:gridCol w:w="3649"/>
      </w:tblGrid>
      <w:tr w:rsidR="003E1BB8" w:rsidRPr="00BF2773" w:rsidTr="00024AA9">
        <w:tc>
          <w:tcPr>
            <w:tcW w:w="3685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</w:pPr>
            <w:r w:rsidRPr="00BF27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  <w:t>Место и датум:</w:t>
            </w:r>
          </w:p>
        </w:tc>
        <w:tc>
          <w:tcPr>
            <w:tcW w:w="1843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3685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</w:pPr>
            <w:r w:rsidRPr="00BF27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  <w:t>Понуђач:</w:t>
            </w:r>
          </w:p>
          <w:p w:rsidR="003E1BB8" w:rsidRPr="00BF2773" w:rsidRDefault="003E1BB8" w:rsidP="003E1BB8">
            <w:pPr>
              <w:spacing w:after="33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</w:pPr>
          </w:p>
        </w:tc>
      </w:tr>
      <w:tr w:rsidR="003E1BB8" w:rsidRPr="00BF2773" w:rsidTr="00024AA9">
        <w:tc>
          <w:tcPr>
            <w:tcW w:w="3685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BF277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  <w:t>________________________</w:t>
            </w:r>
          </w:p>
          <w:p w:rsidR="003E1BB8" w:rsidRPr="00BF2773" w:rsidRDefault="003E1BB8" w:rsidP="003E1BB8">
            <w:pPr>
              <w:spacing w:after="33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843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BF277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  <w:t>М.П.</w:t>
            </w:r>
          </w:p>
        </w:tc>
        <w:tc>
          <w:tcPr>
            <w:tcW w:w="3685" w:type="dxa"/>
            <w:shd w:val="clear" w:color="auto" w:fill="auto"/>
          </w:tcPr>
          <w:p w:rsidR="003E1BB8" w:rsidRPr="00BF2773" w:rsidRDefault="003E1BB8" w:rsidP="003E1BB8">
            <w:pPr>
              <w:spacing w:after="33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BF277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  <w:t>____________________________</w:t>
            </w:r>
          </w:p>
          <w:p w:rsidR="003E1BB8" w:rsidRPr="00BF2773" w:rsidRDefault="003E1BB8" w:rsidP="003E1BB8">
            <w:pPr>
              <w:spacing w:after="33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BF277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-Cyrl-RS" w:eastAsia="sr-Latn-RS"/>
              </w:rPr>
              <w:t>/потпис овлашћеног лица/</w:t>
            </w:r>
          </w:p>
        </w:tc>
      </w:tr>
    </w:tbl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Прилог: </w:t>
      </w:r>
    </w:p>
    <w:p w:rsidR="003E1BB8" w:rsidRPr="00BF2773" w:rsidRDefault="003E1BB8" w:rsidP="003E1BB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-1 (једна) потписана и оверена бланко сопствена меница као гаранција за </w:t>
      </w:r>
      <w:r w:rsidR="00F24CA3" w:rsidRPr="00F24C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испуњење уговорних обавеза</w:t>
      </w: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</w:t>
      </w:r>
    </w:p>
    <w:p w:rsidR="003E1BB8" w:rsidRPr="00BF2773" w:rsidRDefault="003E1BB8" w:rsidP="003E1BB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-овлашћење којим законски заступник овлашћује лица за потписивање менице и меничног овлашћења за конкретан посао, у случају да меницу и менично овлашћење не потписује законски заступник Добављача; </w:t>
      </w:r>
    </w:p>
    <w:p w:rsidR="003E1BB8" w:rsidRPr="00BF2773" w:rsidRDefault="003E1BB8" w:rsidP="003E1BB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-оверену фотокопију важећег Картона депонованих потписа овлашћених лица за располагање новчаним средствима Добављача код пословне банке,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r-Cyrl-RS" w:eastAsia="sr-Latn-RS"/>
        </w:rPr>
        <w:t xml:space="preserve">Менично писмо у складу са садржином овог Прилога се доставља уз Уговор; </w:t>
      </w:r>
    </w:p>
    <w:p w:rsidR="003E1BB8" w:rsidRPr="00BF2773" w:rsidRDefault="003E1BB8" w:rsidP="003E1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Напомена: </w:t>
      </w:r>
    </w:p>
    <w:p w:rsidR="003E1BB8" w:rsidRDefault="003E1BB8" w:rsidP="003E1B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BF27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 </w:t>
      </w:r>
      <w:r w:rsidRPr="00BF2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Основ издавања менице: </w:t>
      </w:r>
      <w:r w:rsidR="00F24CA3" w:rsidRPr="00F24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испуњење уговорних обавеза</w:t>
      </w:r>
    </w:p>
    <w:p w:rsidR="008A6052" w:rsidRDefault="008A6052" w:rsidP="003E1B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</w:p>
    <w:p w:rsidR="008A6052" w:rsidRDefault="008A6052" w:rsidP="003E1B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</w:p>
    <w:p w:rsidR="000E2AB9" w:rsidRDefault="000E2AB9" w:rsidP="003E1B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</w:p>
    <w:p w:rsidR="000E2AB9" w:rsidRDefault="000E2AB9" w:rsidP="003E1B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</w:p>
    <w:p w:rsidR="000E2AB9" w:rsidRDefault="000E2AB9" w:rsidP="003E1B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</w:p>
    <w:p w:rsidR="000E2AB9" w:rsidRDefault="000E2AB9" w:rsidP="003E1B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</w:p>
    <w:p w:rsidR="008A6052" w:rsidRPr="000E2AB9" w:rsidRDefault="008A6052" w:rsidP="008673CF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Calibri" w:hAnsi="Times New Roman" w:cs="Times New Roman"/>
          <w:color w:val="000000"/>
          <w:kern w:val="1"/>
          <w:sz w:val="24"/>
          <w:lang w:val="sr-Cyrl-RS"/>
        </w:rPr>
      </w:pPr>
    </w:p>
    <w:sectPr w:rsidR="008A6052" w:rsidRPr="000E2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99A"/>
    <w:multiLevelType w:val="hybridMultilevel"/>
    <w:tmpl w:val="295051A8"/>
    <w:lvl w:ilvl="0" w:tplc="241A000F">
      <w:start w:val="1"/>
      <w:numFmt w:val="decimal"/>
      <w:lvlText w:val="%1."/>
      <w:lvlJc w:val="left"/>
      <w:pPr>
        <w:ind w:left="1296" w:hanging="360"/>
      </w:pPr>
    </w:lvl>
    <w:lvl w:ilvl="1" w:tplc="241A0019" w:tentative="1">
      <w:start w:val="1"/>
      <w:numFmt w:val="lowerLetter"/>
      <w:lvlText w:val="%2."/>
      <w:lvlJc w:val="left"/>
      <w:pPr>
        <w:ind w:left="2016" w:hanging="360"/>
      </w:pPr>
    </w:lvl>
    <w:lvl w:ilvl="2" w:tplc="241A001B" w:tentative="1">
      <w:start w:val="1"/>
      <w:numFmt w:val="lowerRoman"/>
      <w:lvlText w:val="%3."/>
      <w:lvlJc w:val="right"/>
      <w:pPr>
        <w:ind w:left="2736" w:hanging="180"/>
      </w:pPr>
    </w:lvl>
    <w:lvl w:ilvl="3" w:tplc="241A000F" w:tentative="1">
      <w:start w:val="1"/>
      <w:numFmt w:val="decimal"/>
      <w:lvlText w:val="%4."/>
      <w:lvlJc w:val="left"/>
      <w:pPr>
        <w:ind w:left="3456" w:hanging="360"/>
      </w:pPr>
    </w:lvl>
    <w:lvl w:ilvl="4" w:tplc="241A0019" w:tentative="1">
      <w:start w:val="1"/>
      <w:numFmt w:val="lowerLetter"/>
      <w:lvlText w:val="%5."/>
      <w:lvlJc w:val="left"/>
      <w:pPr>
        <w:ind w:left="4176" w:hanging="360"/>
      </w:pPr>
    </w:lvl>
    <w:lvl w:ilvl="5" w:tplc="241A001B" w:tentative="1">
      <w:start w:val="1"/>
      <w:numFmt w:val="lowerRoman"/>
      <w:lvlText w:val="%6."/>
      <w:lvlJc w:val="right"/>
      <w:pPr>
        <w:ind w:left="4896" w:hanging="180"/>
      </w:pPr>
    </w:lvl>
    <w:lvl w:ilvl="6" w:tplc="241A000F" w:tentative="1">
      <w:start w:val="1"/>
      <w:numFmt w:val="decimal"/>
      <w:lvlText w:val="%7."/>
      <w:lvlJc w:val="left"/>
      <w:pPr>
        <w:ind w:left="5616" w:hanging="360"/>
      </w:pPr>
    </w:lvl>
    <w:lvl w:ilvl="7" w:tplc="241A0019" w:tentative="1">
      <w:start w:val="1"/>
      <w:numFmt w:val="lowerLetter"/>
      <w:lvlText w:val="%8."/>
      <w:lvlJc w:val="left"/>
      <w:pPr>
        <w:ind w:left="6336" w:hanging="360"/>
      </w:pPr>
    </w:lvl>
    <w:lvl w:ilvl="8" w:tplc="241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>
    <w:nsid w:val="1ED17C9A"/>
    <w:multiLevelType w:val="hybridMultilevel"/>
    <w:tmpl w:val="EAD47962"/>
    <w:lvl w:ilvl="0" w:tplc="DF2AD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D6688"/>
    <w:multiLevelType w:val="hybridMultilevel"/>
    <w:tmpl w:val="13D07E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1553A"/>
    <w:multiLevelType w:val="hybridMultilevel"/>
    <w:tmpl w:val="3E383B24"/>
    <w:lvl w:ilvl="0" w:tplc="448ABC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D5AB3"/>
    <w:multiLevelType w:val="hybridMultilevel"/>
    <w:tmpl w:val="89CCF132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1B4159"/>
    <w:multiLevelType w:val="hybridMultilevel"/>
    <w:tmpl w:val="5D4A5C9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9A3FA7"/>
    <w:multiLevelType w:val="multilevel"/>
    <w:tmpl w:val="DE2A9A4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26"/>
        <w:szCs w:val="26"/>
      </w:rPr>
    </w:lvl>
    <w:lvl w:ilvl="1">
      <w:start w:val="2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54576243"/>
    <w:multiLevelType w:val="hybridMultilevel"/>
    <w:tmpl w:val="046E2E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20BAA"/>
    <w:multiLevelType w:val="hybridMultilevel"/>
    <w:tmpl w:val="39643F0C"/>
    <w:lvl w:ilvl="0" w:tplc="448ABC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73B28"/>
    <w:multiLevelType w:val="hybridMultilevel"/>
    <w:tmpl w:val="295051A8"/>
    <w:lvl w:ilvl="0" w:tplc="241A000F">
      <w:start w:val="1"/>
      <w:numFmt w:val="decimal"/>
      <w:lvlText w:val="%1."/>
      <w:lvlJc w:val="left"/>
      <w:pPr>
        <w:ind w:left="1296" w:hanging="360"/>
      </w:pPr>
    </w:lvl>
    <w:lvl w:ilvl="1" w:tplc="241A0019" w:tentative="1">
      <w:start w:val="1"/>
      <w:numFmt w:val="lowerLetter"/>
      <w:lvlText w:val="%2."/>
      <w:lvlJc w:val="left"/>
      <w:pPr>
        <w:ind w:left="2016" w:hanging="360"/>
      </w:pPr>
    </w:lvl>
    <w:lvl w:ilvl="2" w:tplc="241A001B" w:tentative="1">
      <w:start w:val="1"/>
      <w:numFmt w:val="lowerRoman"/>
      <w:lvlText w:val="%3."/>
      <w:lvlJc w:val="right"/>
      <w:pPr>
        <w:ind w:left="2736" w:hanging="180"/>
      </w:pPr>
    </w:lvl>
    <w:lvl w:ilvl="3" w:tplc="241A000F" w:tentative="1">
      <w:start w:val="1"/>
      <w:numFmt w:val="decimal"/>
      <w:lvlText w:val="%4."/>
      <w:lvlJc w:val="left"/>
      <w:pPr>
        <w:ind w:left="3456" w:hanging="360"/>
      </w:pPr>
    </w:lvl>
    <w:lvl w:ilvl="4" w:tplc="241A0019" w:tentative="1">
      <w:start w:val="1"/>
      <w:numFmt w:val="lowerLetter"/>
      <w:lvlText w:val="%5."/>
      <w:lvlJc w:val="left"/>
      <w:pPr>
        <w:ind w:left="4176" w:hanging="360"/>
      </w:pPr>
    </w:lvl>
    <w:lvl w:ilvl="5" w:tplc="241A001B" w:tentative="1">
      <w:start w:val="1"/>
      <w:numFmt w:val="lowerRoman"/>
      <w:lvlText w:val="%6."/>
      <w:lvlJc w:val="right"/>
      <w:pPr>
        <w:ind w:left="4896" w:hanging="180"/>
      </w:pPr>
    </w:lvl>
    <w:lvl w:ilvl="6" w:tplc="241A000F" w:tentative="1">
      <w:start w:val="1"/>
      <w:numFmt w:val="decimal"/>
      <w:lvlText w:val="%7."/>
      <w:lvlJc w:val="left"/>
      <w:pPr>
        <w:ind w:left="5616" w:hanging="360"/>
      </w:pPr>
    </w:lvl>
    <w:lvl w:ilvl="7" w:tplc="241A0019" w:tentative="1">
      <w:start w:val="1"/>
      <w:numFmt w:val="lowerLetter"/>
      <w:lvlText w:val="%8."/>
      <w:lvlJc w:val="left"/>
      <w:pPr>
        <w:ind w:left="6336" w:hanging="360"/>
      </w:pPr>
    </w:lvl>
    <w:lvl w:ilvl="8" w:tplc="241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>
    <w:nsid w:val="61B478F1"/>
    <w:multiLevelType w:val="hybridMultilevel"/>
    <w:tmpl w:val="13D07E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96057"/>
    <w:multiLevelType w:val="hybridMultilevel"/>
    <w:tmpl w:val="EF82DB2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D5"/>
    <w:rsid w:val="00001664"/>
    <w:rsid w:val="000435F4"/>
    <w:rsid w:val="00055C97"/>
    <w:rsid w:val="000C6D88"/>
    <w:rsid w:val="000D26AE"/>
    <w:rsid w:val="000E2AB9"/>
    <w:rsid w:val="0017531C"/>
    <w:rsid w:val="001B3FA9"/>
    <w:rsid w:val="001C492B"/>
    <w:rsid w:val="001F06F5"/>
    <w:rsid w:val="0022308E"/>
    <w:rsid w:val="002343E4"/>
    <w:rsid w:val="002A4274"/>
    <w:rsid w:val="002C763C"/>
    <w:rsid w:val="002F78EA"/>
    <w:rsid w:val="00317432"/>
    <w:rsid w:val="00325BB0"/>
    <w:rsid w:val="00352F34"/>
    <w:rsid w:val="003727A3"/>
    <w:rsid w:val="00395393"/>
    <w:rsid w:val="003D04E3"/>
    <w:rsid w:val="003E1BB8"/>
    <w:rsid w:val="003F0BA6"/>
    <w:rsid w:val="00405F17"/>
    <w:rsid w:val="00416707"/>
    <w:rsid w:val="004262BA"/>
    <w:rsid w:val="00436418"/>
    <w:rsid w:val="004555E6"/>
    <w:rsid w:val="00460E78"/>
    <w:rsid w:val="0046304B"/>
    <w:rsid w:val="00473E41"/>
    <w:rsid w:val="00480EE8"/>
    <w:rsid w:val="0048509F"/>
    <w:rsid w:val="004B3A62"/>
    <w:rsid w:val="004F67F7"/>
    <w:rsid w:val="00501CC2"/>
    <w:rsid w:val="0052100F"/>
    <w:rsid w:val="005326F2"/>
    <w:rsid w:val="005514E4"/>
    <w:rsid w:val="005570BD"/>
    <w:rsid w:val="00565BC5"/>
    <w:rsid w:val="005703D8"/>
    <w:rsid w:val="0058507A"/>
    <w:rsid w:val="00586E7F"/>
    <w:rsid w:val="00591888"/>
    <w:rsid w:val="00611F2E"/>
    <w:rsid w:val="0061561F"/>
    <w:rsid w:val="006232D3"/>
    <w:rsid w:val="00651B73"/>
    <w:rsid w:val="006A69F2"/>
    <w:rsid w:val="006D2FCA"/>
    <w:rsid w:val="00705B21"/>
    <w:rsid w:val="007154F9"/>
    <w:rsid w:val="00730500"/>
    <w:rsid w:val="007328DA"/>
    <w:rsid w:val="00736D1E"/>
    <w:rsid w:val="00765CFB"/>
    <w:rsid w:val="00792995"/>
    <w:rsid w:val="007A60BB"/>
    <w:rsid w:val="007D1BAE"/>
    <w:rsid w:val="007F2165"/>
    <w:rsid w:val="0084686D"/>
    <w:rsid w:val="008673CF"/>
    <w:rsid w:val="008A6052"/>
    <w:rsid w:val="008B54FA"/>
    <w:rsid w:val="008C35A1"/>
    <w:rsid w:val="008E680D"/>
    <w:rsid w:val="008F122D"/>
    <w:rsid w:val="00907407"/>
    <w:rsid w:val="00937268"/>
    <w:rsid w:val="00990552"/>
    <w:rsid w:val="009A0756"/>
    <w:rsid w:val="009B44E8"/>
    <w:rsid w:val="009C5D0F"/>
    <w:rsid w:val="009E3E4F"/>
    <w:rsid w:val="009F093B"/>
    <w:rsid w:val="00A6236D"/>
    <w:rsid w:val="00A85D4B"/>
    <w:rsid w:val="00AC446B"/>
    <w:rsid w:val="00B056D5"/>
    <w:rsid w:val="00B41030"/>
    <w:rsid w:val="00B451BC"/>
    <w:rsid w:val="00B46616"/>
    <w:rsid w:val="00B80081"/>
    <w:rsid w:val="00B94715"/>
    <w:rsid w:val="00BF2773"/>
    <w:rsid w:val="00C10B9D"/>
    <w:rsid w:val="00C76DF8"/>
    <w:rsid w:val="00CB3FBD"/>
    <w:rsid w:val="00CB4CE5"/>
    <w:rsid w:val="00CC16B2"/>
    <w:rsid w:val="00D11F07"/>
    <w:rsid w:val="00D33327"/>
    <w:rsid w:val="00D412C9"/>
    <w:rsid w:val="00D51FA3"/>
    <w:rsid w:val="00D64B39"/>
    <w:rsid w:val="00D71A18"/>
    <w:rsid w:val="00D9217B"/>
    <w:rsid w:val="00D93EDE"/>
    <w:rsid w:val="00D94195"/>
    <w:rsid w:val="00DA14B7"/>
    <w:rsid w:val="00DC7945"/>
    <w:rsid w:val="00DE100E"/>
    <w:rsid w:val="00E00671"/>
    <w:rsid w:val="00E27598"/>
    <w:rsid w:val="00EB48F0"/>
    <w:rsid w:val="00F01BC9"/>
    <w:rsid w:val="00F07161"/>
    <w:rsid w:val="00F231D3"/>
    <w:rsid w:val="00F24CA3"/>
    <w:rsid w:val="00F31FCA"/>
    <w:rsid w:val="00F77078"/>
    <w:rsid w:val="00F90503"/>
    <w:rsid w:val="00FB7B7A"/>
    <w:rsid w:val="00FC3B11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142F1-8A85-4073-B621-2CED7A21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6D5"/>
    <w:pPr>
      <w:keepNext/>
      <w:keepLines/>
      <w:numPr>
        <w:numId w:val="1"/>
      </w:numPr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D5"/>
    <w:pPr>
      <w:keepNext/>
      <w:keepLines/>
      <w:numPr>
        <w:ilvl w:val="1"/>
        <w:numId w:val="1"/>
      </w:numPr>
      <w:spacing w:before="20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6D5"/>
    <w:pPr>
      <w:keepNext/>
      <w:keepLines/>
      <w:numPr>
        <w:ilvl w:val="2"/>
        <w:numId w:val="1"/>
      </w:numPr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paragraph" w:styleId="Heading4">
    <w:name w:val="heading 4"/>
    <w:aliases w:val="Heading 4-1"/>
    <w:basedOn w:val="Normal"/>
    <w:next w:val="Normal"/>
    <w:link w:val="Heading4Char"/>
    <w:unhideWhenUsed/>
    <w:qFormat/>
    <w:rsid w:val="00B056D5"/>
    <w:pPr>
      <w:keepNext/>
      <w:keepLines/>
      <w:numPr>
        <w:ilvl w:val="3"/>
        <w:numId w:val="1"/>
      </w:numPr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6D5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56D5"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6D5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6D5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6D5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6D5"/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056D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056D5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character" w:customStyle="1" w:styleId="Heading4Char">
    <w:name w:val="Heading 4 Char"/>
    <w:aliases w:val="Heading 4-1 Char"/>
    <w:basedOn w:val="DefaultParagraphFont"/>
    <w:link w:val="Heading4"/>
    <w:rsid w:val="00B056D5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056D5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056D5"/>
    <w:rPr>
      <w:rFonts w:ascii="Cambria" w:eastAsia="Times New Roman" w:hAnsi="Cambria" w:cs="Times New Roman"/>
      <w:i/>
      <w:iCs/>
      <w:color w:val="243F6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B056D5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6D5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6D5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Hyperlink">
    <w:name w:val="Hyperlink"/>
    <w:uiPriority w:val="99"/>
    <w:unhideWhenUsed/>
    <w:rsid w:val="00B466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31D3"/>
    <w:pPr>
      <w:ind w:left="720"/>
      <w:contextualSpacing/>
    </w:pPr>
  </w:style>
  <w:style w:type="table" w:styleId="TableGrid">
    <w:name w:val="Table Grid"/>
    <w:basedOn w:val="TableNormal"/>
    <w:uiPriority w:val="39"/>
    <w:rsid w:val="00907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OM. Mijodragović</dc:creator>
  <cp:keywords/>
  <dc:description/>
  <cp:lastModifiedBy>Uros</cp:lastModifiedBy>
  <cp:revision>54</cp:revision>
  <dcterms:created xsi:type="dcterms:W3CDTF">2020-08-26T11:37:00Z</dcterms:created>
  <dcterms:modified xsi:type="dcterms:W3CDTF">2024-02-16T17:10:00Z</dcterms:modified>
</cp:coreProperties>
</file>