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340" w:rsidRPr="00EB1926" w:rsidRDefault="006D6340" w:rsidP="00A475ED">
      <w:pPr>
        <w:jc w:val="both"/>
        <w:rPr>
          <w:color w:val="000000"/>
        </w:rPr>
      </w:pPr>
    </w:p>
    <w:p w:rsidR="006D6340" w:rsidRPr="00EB1926" w:rsidRDefault="006D6340" w:rsidP="00A475ED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92CDDC"/>
        <w:jc w:val="both"/>
        <w:rPr>
          <w:b/>
          <w:color w:val="0000FF"/>
        </w:rPr>
      </w:pPr>
      <w:r w:rsidRPr="00EB1926">
        <w:rPr>
          <w:b/>
          <w:color w:val="000000"/>
        </w:rPr>
        <w:t>3</w:t>
      </w:r>
      <w:r w:rsidRPr="00EB1926">
        <w:rPr>
          <w:b/>
          <w:color w:val="0000FF"/>
        </w:rPr>
        <w:t>. ВРСТА,ТЕХНИЧКЕ КАРАКТЕРИСТИКЕ, КВАЛИТЕТ, КОЛИЧИНА И ОПИС РАДОВА, НАЧИН СПРОВОЂЕЊА КОНТРОЛЕ И ОБЕЗБЕЂЕЊА ГАРАНЦИЈА КВАЛИТЕТА, РОК И МЕСТО ГРАДЊЕ</w:t>
      </w:r>
    </w:p>
    <w:p w:rsidR="006D6340" w:rsidRPr="00EB1926" w:rsidRDefault="006D6340" w:rsidP="00A475ED">
      <w:pPr>
        <w:jc w:val="both"/>
        <w:rPr>
          <w:color w:val="0000FF"/>
        </w:rPr>
      </w:pPr>
    </w:p>
    <w:p w:rsidR="006D6340" w:rsidRPr="00EB1926" w:rsidRDefault="006D6340" w:rsidP="00A475E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92CDDC"/>
        <w:jc w:val="both"/>
        <w:rPr>
          <w:color w:val="FF0000"/>
        </w:rPr>
      </w:pPr>
      <w:r w:rsidRPr="00EB1926">
        <w:rPr>
          <w:b/>
          <w:color w:val="0000FF"/>
        </w:rPr>
        <w:t xml:space="preserve">3.1. </w:t>
      </w:r>
    </w:p>
    <w:p w:rsidR="006D6340" w:rsidRPr="00EB1926" w:rsidRDefault="006D6340" w:rsidP="00A475ED">
      <w:pPr>
        <w:pStyle w:val="1"/>
        <w:ind w:left="360" w:right="0"/>
        <w:rPr>
          <w:rFonts w:ascii="Times New Roman" w:hAnsi="Times New Roman" w:cs="Times New Roman"/>
          <w:b/>
          <w:color w:val="0000FF"/>
        </w:rPr>
      </w:pPr>
      <w:bookmarkStart w:id="0" w:name="Montaža_TPS"/>
      <w:bookmarkEnd w:id="0"/>
    </w:p>
    <w:p w:rsidR="006D6340" w:rsidRPr="00EB1926" w:rsidRDefault="006D6340" w:rsidP="00A475ED">
      <w:pPr>
        <w:pStyle w:val="1"/>
        <w:ind w:left="360" w:right="0"/>
        <w:rPr>
          <w:rFonts w:ascii="Times New Roman" w:hAnsi="Times New Roman" w:cs="Times New Roman"/>
          <w:b/>
          <w:color w:val="0000FF"/>
        </w:rPr>
      </w:pPr>
    </w:p>
    <w:p w:rsidR="006D6340" w:rsidRPr="00EB1926" w:rsidRDefault="006D6340" w:rsidP="00A475ED">
      <w:pPr>
        <w:pStyle w:val="1"/>
        <w:ind w:left="360" w:right="0"/>
        <w:rPr>
          <w:rFonts w:ascii="Times New Roman" w:hAnsi="Times New Roman" w:cs="Times New Roman"/>
          <w:b/>
        </w:rPr>
      </w:pP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lang w:val="sr-Latn-RS" w:eastAsia="en-US"/>
        </w:rPr>
      </w:pPr>
      <w:r w:rsidRPr="00EB1926">
        <w:rPr>
          <w:rFonts w:eastAsiaTheme="minorHAnsi"/>
          <w:b/>
          <w:bCs/>
          <w:lang w:val="sr-Latn-RS" w:eastAsia="en-US"/>
        </w:rPr>
        <w:t>Увод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Предмет овог пројекта је реконструкција просторне целине “Чикош” на катастарској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парцели бр. 1002 – К.О. Пожаревац, у Пожаревцу.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У складу са Пројектним задатком и Дописом о достави података у вези са даљом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реализацијом пројектне документације за просторну целину “Чикош” у Пожаревцу, планирана</w:t>
      </w:r>
      <w:r w:rsidR="00A475ED">
        <w:rPr>
          <w:rFonts w:eastAsia="TimesNewRomanPSMT"/>
          <w:lang w:val="sr-Cyrl-RS" w:eastAsia="en-US"/>
        </w:rPr>
        <w:t xml:space="preserve"> </w:t>
      </w:r>
      <w:r w:rsidRPr="00EB1926">
        <w:rPr>
          <w:rFonts w:eastAsia="TimesNewRomanPSMT"/>
          <w:lang w:val="sr-Latn-RS" w:eastAsia="en-US"/>
        </w:rPr>
        <w:t>интервенција обухвата : санацију и реконструкцију партерних површина, уз дефинисањеврсте и изгледа поплочања, којим ће се унапредити амбијент; опремање урбаним</w:t>
      </w:r>
      <w:r w:rsidR="00A475ED">
        <w:rPr>
          <w:rFonts w:eastAsia="TimesNewRomanPSMT"/>
          <w:lang w:val="sr-Cyrl-RS" w:eastAsia="en-US"/>
        </w:rPr>
        <w:t xml:space="preserve"> </w:t>
      </w:r>
      <w:r w:rsidRPr="00EB1926">
        <w:rPr>
          <w:rFonts w:eastAsia="TimesNewRomanPSMT"/>
          <w:lang w:val="sr-Latn-RS" w:eastAsia="en-US"/>
        </w:rPr>
        <w:t>мобилијаром, који је усклађен са савременим потребама живота у ужој градској зони;врсте, изглед и позиције за мултифункционалне садржаје (игралиште за децу, клупе за одмор</w:t>
      </w:r>
      <w:r w:rsidRPr="00EB1926">
        <w:rPr>
          <w:rFonts w:eastAsiaTheme="minorHAnsi"/>
          <w:lang w:val="sr-Latn-RS" w:eastAsia="en-US"/>
        </w:rPr>
        <w:t>,</w:t>
      </w:r>
      <w:r w:rsidRPr="00EB1926">
        <w:rPr>
          <w:rFonts w:eastAsia="TimesNewRomanPSMT"/>
          <w:lang w:val="sr-Latn-RS" w:eastAsia="en-US"/>
        </w:rPr>
        <w:t>летње баште); сви неопходни грађевинско ‐ занатски радови, решење одводњавања свих</w:t>
      </w:r>
      <w:r w:rsidR="00A475ED">
        <w:rPr>
          <w:rFonts w:eastAsia="TimesNewRomanPSMT"/>
          <w:lang w:val="sr-Cyrl-RS" w:eastAsia="en-US"/>
        </w:rPr>
        <w:t xml:space="preserve"> </w:t>
      </w:r>
      <w:r w:rsidRPr="00EB1926">
        <w:rPr>
          <w:rFonts w:eastAsia="TimesNewRomanPSMT"/>
          <w:lang w:val="sr-Latn-RS" w:eastAsia="en-US"/>
        </w:rPr>
        <w:t>површина са чврстим застором, амбијентално и декоративно осветљење, места</w:t>
      </w:r>
      <w:r w:rsidR="00A475ED">
        <w:rPr>
          <w:rFonts w:eastAsia="TimesNewRomanPSMT"/>
          <w:lang w:val="sr-Cyrl-RS" w:eastAsia="en-US"/>
        </w:rPr>
        <w:t xml:space="preserve"> </w:t>
      </w:r>
      <w:r w:rsidRPr="00EB1926">
        <w:rPr>
          <w:rFonts w:eastAsia="TimesNewRomanPSMT"/>
          <w:lang w:val="sr-Latn-RS" w:eastAsia="en-US"/>
        </w:rPr>
        <w:t>прикључења за расвету током новогодишњих и божићних празника</w:t>
      </w:r>
      <w:r w:rsidRPr="00EB1926">
        <w:rPr>
          <w:rFonts w:eastAsiaTheme="minorHAnsi"/>
          <w:lang w:val="sr-Latn-RS" w:eastAsia="en-US"/>
        </w:rPr>
        <w:t>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Концепт реконструкције постојећих површина заснован је, у обликовном смислу, на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принципу свеобухватног уређења и ревитализације, уз највећи степен респектовања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постојећих амбијенталних, архитектонских и функционалних вредности.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Пројекат је урађен на основу усвојеног Пројектног задатка, допуне Пројектног задатка,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договора са Наручиоцем, геодетских подлога, снимања на терену и процене просторних</w:t>
      </w:r>
    </w:p>
    <w:p w:rsid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могућности и потенцијала савременог функционисања јавних површина ове намене.</w:t>
      </w:r>
    </w:p>
    <w:p w:rsidR="00A475ED" w:rsidRPr="00EB1926" w:rsidRDefault="00A475ED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lang w:val="sr-Latn-RS" w:eastAsia="en-US"/>
        </w:rPr>
      </w:pPr>
      <w:r w:rsidRPr="00EB1926">
        <w:rPr>
          <w:rFonts w:eastAsiaTheme="minorHAnsi"/>
          <w:b/>
          <w:bCs/>
          <w:lang w:val="sr-Latn-RS" w:eastAsia="en-US"/>
        </w:rPr>
        <w:t>Постојеће стање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Парцела, на којој је смештена просторна целина “Чикош” површине је око 2.500,00m².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Сам простор Чикоша је површине око 1.650,00m² и северно је оивичен Улицом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Таковском, јужно Улицом Вељка Дугошевића, а источно и западно суседним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једноспратним објектима. Ови објекти су својим главним фасадама оријентисани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према</w:t>
      </w:r>
      <w:r w:rsidR="00A475ED">
        <w:rPr>
          <w:rFonts w:eastAsia="TimesNewRomanPSMT"/>
          <w:lang w:val="sr-Cyrl-RS" w:eastAsia="en-US"/>
        </w:rPr>
        <w:t xml:space="preserve"> </w:t>
      </w:r>
      <w:r w:rsidRPr="00EB1926">
        <w:rPr>
          <w:rFonts w:eastAsia="TimesNewRomanPSMT"/>
          <w:lang w:val="sr-Latn-RS" w:eastAsia="en-US"/>
        </w:rPr>
        <w:t>предметном простору, који су регистровани као добра под претходном заштитом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у</w:t>
      </w:r>
      <w:r w:rsidR="00A475ED">
        <w:rPr>
          <w:rFonts w:eastAsia="TimesNewRomanPSMT"/>
          <w:lang w:val="sr-Cyrl-RS" w:eastAsia="en-US"/>
        </w:rPr>
        <w:t xml:space="preserve"> </w:t>
      </w:r>
      <w:r w:rsidRPr="00EB1926">
        <w:rPr>
          <w:rFonts w:eastAsia="TimesNewRomanPSMT"/>
          <w:lang w:val="sr-Latn-RS" w:eastAsia="en-US"/>
        </w:rPr>
        <w:t>студији заштите</w:t>
      </w:r>
      <w:r w:rsidRPr="00EB1926">
        <w:rPr>
          <w:rFonts w:eastAsiaTheme="minorHAnsi"/>
          <w:lang w:val="sr-Latn-RS" w:eastAsia="en-US"/>
        </w:rPr>
        <w:t>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Објекти, који се пружају источним делом Чикоша, су угоститељског карактера. Већи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број ових објеката има летње баште, које се налазе у самом простору, а с обзиром на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то да свака башта има своју настрешницу, ремети се шире сагледавање предметне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целине.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Такође, грађанима је отежано квалитетно коришћење овог простора због бројности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летњих башта на истом, па је Чикош временом постао пролазни простор. Једини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грађани, који се дуже задржавају у овом делу града су корисници угоститељских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објеката.У јужном делу просторне целине “Чикош”, налази се спомен биста атомског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физичара Павла Савића (1909‐1994), председника САНУ и почасног грађанина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Пожаревца, која такође ужива претходну заштиту на основу Закона о културним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добрима („Службени гласник РС“ бр. 71/94).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Од Таковске улице пружа се калдрмисана површина, у правцу север‐северозапад, која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датира из 1897. године. Реч је о последњој улици, која је изведена великим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камењем.Калдрма је затечена у лошем стању, те је и њу потребно реконструисати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и статички решити, односно део, који припада предметној парцели 1002.</w:t>
      </w:r>
    </w:p>
    <w:p w:rsidR="00AA2FB0" w:rsidRPr="00EB1926" w:rsidRDefault="00EB1926" w:rsidP="00A475ED">
      <w:pPr>
        <w:pStyle w:val="Normal1"/>
        <w:jc w:val="both"/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</w:pPr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Сав урбани мобилијар (посуде за отпатке, расветни стубови, саксије, рекламни стуб) је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lastRenderedPageBreak/>
        <w:t>лошем стању. У предметном простору не постоје клупе.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Тренутна материјализација површине простора је асфалт, затечен у лошем стању.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Идејни пројекат реконструкције “Чикоша” на катастарској парцели 1002 К.О.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Пожаревац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Зеленило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Зелене површине чине 15% укупне површине “Чикоша” и налазе се у запуштеном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стању.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Детаљном валоризацијом постојећег зеленила, забележено је :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‐ 29 стабала дрвенастих врста (26 лишћарских и 3 четинарска стабла)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‐ 45m живе ограде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‐ 8 појединачних примерака жбунастих врста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Бр. врста ком.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1 Acer pseudoplatanus - јавор 3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2 Aesculus hippocastanum – дивљи кестен 14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3 Acer negundo - пајавац 5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4 Ligustrum ovalifolium – жива ограда 45m¹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5 Thuja orientalis - туја 3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6 Tilia argentea – сребрна липа 2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7 Tilia cordata – ситнолисна липа 3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Дрвеће је претежно старо неколико деценија. Нека стабла (укупно 2) су оболела, док</w:t>
      </w:r>
    </w:p>
    <w:p w:rsidR="00EB1926" w:rsidRPr="00EB1926" w:rsidRDefault="00A475ED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С</w:t>
      </w:r>
      <w:r w:rsidR="00EB1926" w:rsidRPr="00EB1926">
        <w:rPr>
          <w:rFonts w:eastAsia="TimesNewRomanPSMT"/>
          <w:lang w:val="sr-Latn-RS" w:eastAsia="en-US"/>
        </w:rPr>
        <w:t>у</w:t>
      </w:r>
      <w:r>
        <w:rPr>
          <w:rFonts w:eastAsia="TimesNewRomanPSMT"/>
          <w:lang w:val="sr-Cyrl-RS" w:eastAsia="en-US"/>
        </w:rPr>
        <w:t xml:space="preserve"> </w:t>
      </w:r>
      <w:r w:rsidR="00EB1926" w:rsidRPr="00EB1926">
        <w:rPr>
          <w:rFonts w:eastAsia="TimesNewRomanPSMT"/>
          <w:lang w:val="sr-Latn-RS" w:eastAsia="en-US"/>
        </w:rPr>
        <w:t>2 од 3 тује осушене. На југозападном делу парцеле налази се и један пањ.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За процену стања стабала коришћен је и документ, који је Пројектанту обезбедио</w:t>
      </w:r>
    </w:p>
    <w:p w:rsid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на увид Инвеститор.</w:t>
      </w:r>
    </w:p>
    <w:p w:rsidR="00A475ED" w:rsidRPr="00EB1926" w:rsidRDefault="00A475ED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b/>
          <w:bCs/>
          <w:lang w:val="sr-Latn-RS" w:eastAsia="en-US"/>
        </w:rPr>
      </w:pPr>
      <w:r w:rsidRPr="00EB1926">
        <w:rPr>
          <w:rFonts w:eastAsia="TimesNewRomanPSMT"/>
          <w:b/>
          <w:bCs/>
          <w:lang w:val="sr-Latn-RS" w:eastAsia="en-US"/>
        </w:rPr>
        <w:t>Новопројектовано стање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Пројектним решењем је, у складу са Пројектним задатком и допуном истог, предвиђено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следеће: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- Предлог санације и реконструкције партерних површина, уз дефинисање врсте и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изгледа поплочања, којим ће се унапредити амбијент;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- Предлог опремања урбаним мобилијаром, који је усклађен са савременим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потребама живота у ужој градској зони;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- Дефинисање врсте, изглед и позиције за мултифункционалне садржаје, и то: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1. Игралиште за децу – врсту и изглед справа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2. Летње баште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3. Потенцијални амфитеатар на отвореном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- Сви неопходни грађевинско‐занатски радови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- Адекватно решење одводњавања свих површина са чврстим застором</w:t>
      </w:r>
    </w:p>
    <w:p w:rsidR="00EB1926" w:rsidRPr="00EB1926" w:rsidRDefault="00EB1926" w:rsidP="00A475ED">
      <w:pPr>
        <w:pStyle w:val="Normal1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- Предлог за амбијентално и декоративно осветљење</w:t>
      </w:r>
    </w:p>
    <w:p w:rsidR="00AA2FB0" w:rsidRPr="00EB1926" w:rsidRDefault="00AA2FB0" w:rsidP="00A475ED">
      <w:pPr>
        <w:pStyle w:val="Normal1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A2FB0" w:rsidRPr="00EB1926" w:rsidRDefault="00AA2FB0" w:rsidP="00A475ED">
      <w:pPr>
        <w:pStyle w:val="Normal1"/>
        <w:tabs>
          <w:tab w:val="left" w:pos="2235"/>
          <w:tab w:val="left" w:pos="321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192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Latn-RS" w:eastAsia="en-US"/>
        </w:rPr>
      </w:pPr>
      <w:r w:rsidRPr="00EB1926">
        <w:rPr>
          <w:rFonts w:eastAsiaTheme="minorHAnsi"/>
          <w:lang w:val="sr-Latn-RS" w:eastAsia="en-US"/>
        </w:rPr>
        <w:t>Razvodni ormani i napojni kablovi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Od niskonaponskog bloka u postojećoj TS 10/0,4kV "Reč naroda" do ormana mernog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mesta OMM, polaže se kablovski vod PP00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A 4x25mm2.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Orman mernog mesta OMM sastoji se od priključnog kablovskog dela, dela za smeštaj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trofaznog brojila i razvodnog dela merene struje sa potrebnim brojem niskonaponskih izvoda.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Investitor priključka sa ormanom mernog mesta OMM je ogranak Elektrodistribucija Požarevac.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Za merenje utroška električne energije predviđeno je trofazno elektronsko dvotarifno brojilo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sa integrisanim uklopnim satom, 3x230/400V, 10-40A. U OMM se ugrađuju jednopolni automatski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lastRenderedPageBreak/>
        <w:t>osigurači (ograničavači snage) tipa „C“, 32A, 6kA. Investitor priključka sa ormanom mernog mesta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OMM je ”Elektrodistribucija Srbije” doo Beograd, ogranak Elektrodistribucija Požarevac. Projektom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je obuhvaćena samo izrada njegovog betonskog postolja, dok sam OMM nije predmet projekta.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Latn-RS" w:eastAsia="en-US"/>
        </w:rPr>
      </w:pPr>
      <w:r w:rsidRPr="00EB1926">
        <w:rPr>
          <w:rFonts w:eastAsia="CIDFont+F7"/>
          <w:lang w:val="sr-Latn-RS" w:eastAsia="en-US"/>
        </w:rPr>
        <w:t>Projektnim rešenjem, pored OMM, je planirano postavljanje novog razvodnog ormana RO</w:t>
      </w:r>
      <w:r w:rsidRPr="00EB1926">
        <w:rPr>
          <w:rFonts w:eastAsiaTheme="minorHAnsi"/>
          <w:lang w:val="sr-Latn-RS" w:eastAsia="en-US"/>
        </w:rPr>
        <w:t>-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1 za napajanje ozvučenja i instalacije božićne i novogodišnje rasvete. Razvodni orman RO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1 je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slobodnostojeći i predviđen je za montažu na betonsko postolje. Izrađuje se od presovanog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negorivog poliestera ojačanog staklenim vlaknima, otpornim na atmosferske uticaje i UV zračenje,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u zaštiti IP54. Od ormana mernog mesta OMM do razvodnog ormana RO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1 polaže se kabl tipa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PP00 4x6mm2.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Za osvetljenje prostorne celine „Čikoš“ planirano je postavljanje dekorativnih kandelabera,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dok je za osvetljenje letnjih bašta planirano postavljanje dekorativnih svetiljki. Napajanje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kandelabera i dekorativnih svetiljki je predviđeno iz razvodnog ormana RO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2 koji se priključuje na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postojeću mrežu javne rasvete.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U letnjim baštama, predviđa se montaža monofaznih OG utičnica koje se napajaju kablom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PP00-Y 5x2,5mm2 iz unutrašnje instalacije lokala.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Pri ukrštanju elektroenergetskih kablova sa vodovodnim i kanalizacionim cevima, potrebno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je da se obezbede minimalna vertikalna rastojanja, kao i minimalna horizontalna rastojanja pri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paralelnom vođenju ovih instalacija. Na mestima pojačanog mehaničkog opterećenja, kablovi se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polažu u kablovice Ø70mm.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Theme="minorHAnsi"/>
          <w:lang w:val="sr-Latn-RS" w:eastAsia="en-US"/>
        </w:rPr>
        <w:t>Instalacija osvetljenja</w:t>
      </w:r>
      <w:r w:rsidR="00A475ED">
        <w:rPr>
          <w:rFonts w:eastAsiaTheme="minorHAnsi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Zbog brojnih prednosti LED osvetljenja (ušteda električne energije, visoka efikasnost u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pretvaranju električne energije u svetlosnu, dužeg radnog veka itd.), predviđeno je da se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osvetljenje prostorne celine “Čikoš” izvede sa LED izvorima svetlosti.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Prema fotometrijskom proračunu, na prostoru “Čikoša” predviđa se postavljanje 26 novih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dekorativnih kandelabera, visine h=3,2m, koji se sastoje od čeličnog stuba i čelične svetiljke sa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izvorom svetlosti LED 40W. Izgled dekorativnog kandelabra prikazan je u grafičkom delu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projekta.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Projektnim rešenjem, za osvetljenje letnjh bašta predviđeno je postavljanje 18 dekorativnih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svetiljki, sa izvorom svetlosti LED 30W. Izgled dekorativne svetiljke prikazan je u grafičkom delu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projekta.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Napajanje kandelabera i fenjera u letnim baštama predviđeno je kablovima tipa PP00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Y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3x2,5mm2 sa izolacijom i plaštom od PVC mase. Kablovi instalacije osvetljenja polažu se u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prethodno iskopani rov, po principu ulaz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izlaz. Na mestima pojačanog mehaničkog opterećenja,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kao i na onim mestima gde može postojati uticaj korenja visokog rastinja, kablovi se uvlače u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plastične cevi odgovarajuće debljine zida.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U isti rov, paralelno sa kablovima polaže se traka FeZn 25x4mm. Traka se spaja sa svakim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stubom pomoću zavrtnja za uzemljenje.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Latn-RS" w:eastAsia="en-US"/>
        </w:rPr>
      </w:pPr>
      <w:r w:rsidRPr="00EB1926">
        <w:rPr>
          <w:rFonts w:eastAsiaTheme="minorHAnsi"/>
          <w:lang w:val="sr-Latn-RS" w:eastAsia="en-US"/>
        </w:rPr>
        <w:t>Zaštita od indirektnog dodira delova pod naponom</w:t>
      </w:r>
    </w:p>
    <w:p w:rsidR="00EB1926" w:rsidRPr="00EB1926" w:rsidRDefault="00EB1926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U skladu sa Uslovima za izradu tehničke dokumentacije izdatih od strane “EPS Distribucija”</w:t>
      </w:r>
    </w:p>
    <w:p w:rsidR="00AA2FB0" w:rsidRDefault="00EB1926" w:rsidP="00A475ED">
      <w:pPr>
        <w:suppressAutoHyphens w:val="0"/>
        <w:autoSpaceDE w:val="0"/>
        <w:autoSpaceDN w:val="0"/>
        <w:adjustRightInd w:val="0"/>
        <w:jc w:val="both"/>
        <w:rPr>
          <w:b/>
          <w:color w:val="000000"/>
        </w:rPr>
      </w:pPr>
      <w:r w:rsidRPr="00EB1926">
        <w:rPr>
          <w:rFonts w:eastAsia="CIDFont+F7"/>
          <w:lang w:val="sr-Latn-RS" w:eastAsia="en-US"/>
        </w:rPr>
        <w:t>d.o.o., Ogranak Elektrodistribucija Požarevac, zaštita od indirektnog napona dodira ostvaruje se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primenom TN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C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S sistema. Kao dopunska mera zaštite, primenjuju se zaštitni uređaji diferencijalne</w:t>
      </w:r>
      <w:r w:rsidR="00A475ED">
        <w:rPr>
          <w:rFonts w:eastAsia="CIDFont+F7"/>
          <w:lang w:val="sr-Cyrl-RS" w:eastAsia="en-US"/>
        </w:rPr>
        <w:t xml:space="preserve"> </w:t>
      </w:r>
      <w:r w:rsidRPr="00EB1926">
        <w:rPr>
          <w:rFonts w:eastAsia="CIDFont+F7"/>
          <w:lang w:val="sr-Latn-RS" w:eastAsia="en-US"/>
        </w:rPr>
        <w:t>struje.</w:t>
      </w:r>
      <w:r w:rsidR="00AA2FB0" w:rsidRPr="00EB1926">
        <w:rPr>
          <w:b/>
          <w:color w:val="000000"/>
        </w:rPr>
        <w:tab/>
      </w:r>
    </w:p>
    <w:p w:rsidR="00A475ED" w:rsidRPr="00A475ED" w:rsidRDefault="00A475ED" w:rsidP="00A475ED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</w:p>
    <w:p w:rsidR="00A475ED" w:rsidRDefault="00A475ED" w:rsidP="00A475ED">
      <w:pPr>
        <w:jc w:val="both"/>
        <w:rPr>
          <w:b/>
          <w:color w:val="000000"/>
          <w:lang w:val="sr-Cyrl-RS"/>
        </w:rPr>
      </w:pPr>
      <w:r>
        <w:rPr>
          <w:b/>
          <w:color w:val="000000"/>
          <w:lang w:val="sr-Cyrl-RS"/>
        </w:rPr>
        <w:t>НАПОМЕНА: Реквизити  за децу треба да  поседују сертификат о безбедности утврђен Правилником о</w:t>
      </w:r>
      <w:r>
        <w:rPr>
          <w:b/>
          <w:color w:val="000000"/>
          <w:lang w:val="sr-Cyrl-RS"/>
        </w:rPr>
        <w:t xml:space="preserve"> безбедности дечијих игралишта.</w:t>
      </w:r>
    </w:p>
    <w:p w:rsidR="00AA2FB0" w:rsidRPr="00EB1926" w:rsidRDefault="00AA2FB0" w:rsidP="00A475ED">
      <w:pPr>
        <w:pStyle w:val="Normal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1926">
        <w:rPr>
          <w:rFonts w:ascii="Times New Roman" w:hAnsi="Times New Roman" w:cs="Times New Roman"/>
          <w:b/>
          <w:color w:val="000000"/>
          <w:sz w:val="24"/>
          <w:szCs w:val="24"/>
        </w:rPr>
        <w:t>РОК ЗА ИЗВОЂЕЊЕ РАДОВА:</w:t>
      </w:r>
    </w:p>
    <w:p w:rsidR="00AA2FB0" w:rsidRPr="00EB1926" w:rsidRDefault="00AA2FB0" w:rsidP="00A475ED">
      <w:pPr>
        <w:pStyle w:val="Normal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1926">
        <w:rPr>
          <w:rFonts w:ascii="Times New Roman" w:hAnsi="Times New Roman" w:cs="Times New Roman"/>
          <w:sz w:val="24"/>
          <w:szCs w:val="24"/>
          <w:lang w:val="sr-Cyrl-RS"/>
        </w:rPr>
        <w:t xml:space="preserve">не дужи од </w:t>
      </w:r>
      <w:r w:rsidRPr="00EB1926">
        <w:rPr>
          <w:rFonts w:ascii="Times New Roman" w:hAnsi="Times New Roman" w:cs="Times New Roman"/>
          <w:sz w:val="24"/>
          <w:szCs w:val="24"/>
        </w:rPr>
        <w:t xml:space="preserve">  </w:t>
      </w:r>
      <w:r w:rsidR="007D4B1D" w:rsidRPr="00EB1926">
        <w:rPr>
          <w:rFonts w:ascii="Times New Roman" w:hAnsi="Times New Roman" w:cs="Times New Roman"/>
          <w:sz w:val="24"/>
          <w:szCs w:val="24"/>
          <w:lang w:val="sr-Latn-RS"/>
        </w:rPr>
        <w:t>180</w:t>
      </w:r>
      <w:r w:rsidR="00186944" w:rsidRPr="00EB19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4B1D" w:rsidRPr="00EB1926">
        <w:rPr>
          <w:rFonts w:ascii="Times New Roman" w:hAnsi="Times New Roman" w:cs="Times New Roman"/>
          <w:sz w:val="24"/>
          <w:szCs w:val="24"/>
          <w:lang w:val="sr-Cyrl-RS"/>
        </w:rPr>
        <w:t>радних дана</w:t>
      </w:r>
    </w:p>
    <w:p w:rsidR="006C654D" w:rsidRDefault="00DC0218" w:rsidP="00A475ED">
      <w:pPr>
        <w:jc w:val="both"/>
      </w:pPr>
      <w:r w:rsidRPr="00EB1926">
        <w:rPr>
          <w:lang w:val="sr-Cyrl-RS"/>
        </w:rPr>
        <w:t xml:space="preserve">Гарантни рок за </w:t>
      </w:r>
      <w:r w:rsidRPr="00EB1926">
        <w:t xml:space="preserve"> изведене радове је </w:t>
      </w:r>
      <w:r w:rsidRPr="00EB1926">
        <w:rPr>
          <w:lang w:val="sr-Cyrl-RS"/>
        </w:rPr>
        <w:t>минимум 2</w:t>
      </w:r>
      <w:r w:rsidRPr="00EB1926">
        <w:t xml:space="preserve"> године</w:t>
      </w:r>
      <w:r w:rsidRPr="00EB1926">
        <w:rPr>
          <w:lang w:val="sr-Cyrl-RS"/>
        </w:rPr>
        <w:t>.</w:t>
      </w:r>
      <w:r w:rsidRPr="00EB1926">
        <w:t xml:space="preserve">  </w:t>
      </w:r>
    </w:p>
    <w:p w:rsidR="00A475ED" w:rsidRPr="00A475ED" w:rsidRDefault="00A475ED" w:rsidP="00A475ED">
      <w:pPr>
        <w:jc w:val="both"/>
        <w:rPr>
          <w:lang w:val="sr-Cyrl-RS"/>
        </w:rPr>
      </w:pPr>
      <w:r>
        <w:rPr>
          <w:lang w:val="sr-Cyrl-RS"/>
        </w:rPr>
        <w:t>Гарантни ро</w:t>
      </w:r>
      <w:bookmarkStart w:id="1" w:name="_GoBack"/>
      <w:bookmarkEnd w:id="1"/>
      <w:r>
        <w:rPr>
          <w:lang w:val="sr-Cyrl-RS"/>
        </w:rPr>
        <w:t>к за уграђени материјал и опрему је минимум 1 година.</w:t>
      </w:r>
    </w:p>
    <w:sectPr w:rsidR="00A475ED" w:rsidRPr="00A475ED" w:rsidSect="00523116">
      <w:pgSz w:w="11906" w:h="16838"/>
      <w:pgMar w:top="360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7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40"/>
    <w:rsid w:val="00081050"/>
    <w:rsid w:val="001439FA"/>
    <w:rsid w:val="00186944"/>
    <w:rsid w:val="0019174B"/>
    <w:rsid w:val="0028022F"/>
    <w:rsid w:val="002B270A"/>
    <w:rsid w:val="00313BBA"/>
    <w:rsid w:val="003E294E"/>
    <w:rsid w:val="003F25E6"/>
    <w:rsid w:val="00436987"/>
    <w:rsid w:val="00523116"/>
    <w:rsid w:val="005E03B1"/>
    <w:rsid w:val="006C654D"/>
    <w:rsid w:val="006D6340"/>
    <w:rsid w:val="006E4B7E"/>
    <w:rsid w:val="00717982"/>
    <w:rsid w:val="007D4B1D"/>
    <w:rsid w:val="00A06FC7"/>
    <w:rsid w:val="00A475ED"/>
    <w:rsid w:val="00AA2FB0"/>
    <w:rsid w:val="00AC7CF7"/>
    <w:rsid w:val="00C25633"/>
    <w:rsid w:val="00DC0218"/>
    <w:rsid w:val="00EB1926"/>
    <w:rsid w:val="00ED156D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5F7F9-2C15-4F45-AE3E-B840B1E3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3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Пасус са листом1"/>
    <w:basedOn w:val="Normal"/>
    <w:qFormat/>
    <w:rsid w:val="006D6340"/>
    <w:pPr>
      <w:ind w:left="720" w:right="729"/>
      <w:jc w:val="both"/>
    </w:pPr>
    <w:rPr>
      <w:rFonts w:ascii="Arial" w:hAnsi="Arial" w:cs="Arial"/>
    </w:rPr>
  </w:style>
  <w:style w:type="paragraph" w:customStyle="1" w:styleId="Normal1">
    <w:name w:val="Normal1"/>
    <w:basedOn w:val="Normal"/>
    <w:rsid w:val="00ED156D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982"/>
    <w:pPr>
      <w:suppressAutoHyphens w:val="0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982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71798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lana</dc:creator>
  <cp:lastModifiedBy>Ивана Бастић</cp:lastModifiedBy>
  <cp:revision>2</cp:revision>
  <dcterms:created xsi:type="dcterms:W3CDTF">2023-09-29T10:34:00Z</dcterms:created>
  <dcterms:modified xsi:type="dcterms:W3CDTF">2023-09-29T10:34:00Z</dcterms:modified>
</cp:coreProperties>
</file>