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75" w:rsidRDefault="00D22075" w:rsidP="00D22075">
      <w:pPr>
        <w:spacing w:after="22" w:line="259" w:lineRule="auto"/>
        <w:jc w:val="center"/>
        <w:rPr>
          <w:b/>
          <w:szCs w:val="24"/>
        </w:rPr>
      </w:pPr>
      <w:r w:rsidRPr="00F52CA2">
        <w:rPr>
          <w:b/>
          <w:szCs w:val="24"/>
        </w:rPr>
        <w:t xml:space="preserve">ОБРАЗАЦ СТРУКТУРЕ </w:t>
      </w:r>
      <w:r w:rsidR="00377737">
        <w:rPr>
          <w:b/>
          <w:szCs w:val="24"/>
          <w:lang w:val="sr-Cyrl-RS"/>
        </w:rPr>
        <w:t xml:space="preserve">ПОНУЂЕНЕ </w:t>
      </w:r>
      <w:r w:rsidRPr="00F52CA2">
        <w:rPr>
          <w:b/>
          <w:szCs w:val="24"/>
        </w:rPr>
        <w:t>ЦЕНЕ</w:t>
      </w:r>
    </w:p>
    <w:p w:rsidR="00377737" w:rsidRPr="00377737" w:rsidRDefault="00EE7CC5" w:rsidP="00D22075">
      <w:pPr>
        <w:spacing w:after="22" w:line="259" w:lineRule="auto"/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ЈН 1</w:t>
      </w:r>
      <w:r>
        <w:rPr>
          <w:b/>
          <w:szCs w:val="24"/>
          <w:lang w:val="sr-Latn-RS"/>
        </w:rPr>
        <w:t>8</w:t>
      </w:r>
      <w:bookmarkStart w:id="0" w:name="_GoBack"/>
      <w:bookmarkEnd w:id="0"/>
      <w:r w:rsidR="00377737">
        <w:rPr>
          <w:b/>
          <w:szCs w:val="24"/>
          <w:lang w:val="sr-Cyrl-RS"/>
        </w:rPr>
        <w:t>/2023</w:t>
      </w:r>
    </w:p>
    <w:p w:rsidR="00D22075" w:rsidRPr="00F52CA2" w:rsidRDefault="00D22075" w:rsidP="00D22075">
      <w:pPr>
        <w:spacing w:after="22" w:line="259" w:lineRule="auto"/>
        <w:jc w:val="center"/>
        <w:rPr>
          <w:b/>
          <w:szCs w:val="24"/>
        </w:rPr>
      </w:pPr>
    </w:p>
    <w:p w:rsidR="00D22075" w:rsidRDefault="00D22075" w:rsidP="00D22075">
      <w:pPr>
        <w:jc w:val="center"/>
        <w:rPr>
          <w:iCs/>
          <w:color w:val="FF0000"/>
          <w:szCs w:val="24"/>
        </w:rPr>
      </w:pPr>
      <w:r w:rsidRPr="00F52CA2">
        <w:rPr>
          <w:bCs/>
          <w:iCs/>
          <w:szCs w:val="24"/>
        </w:rPr>
        <w:t xml:space="preserve">Услуге </w:t>
      </w:r>
      <w:r w:rsidRPr="00F52CA2">
        <w:rPr>
          <w:rFonts w:eastAsia="Calibri"/>
          <w:bCs/>
          <w:color w:val="000000"/>
          <w:kern w:val="1"/>
          <w:szCs w:val="24"/>
          <w:lang w:val="sr-Cyrl-RS" w:eastAsia="ar-SA"/>
        </w:rPr>
        <w:t xml:space="preserve">израде </w:t>
      </w:r>
      <w:r>
        <w:rPr>
          <w:rFonts w:eastAsia="Calibri"/>
          <w:bCs/>
          <w:color w:val="000000"/>
          <w:kern w:val="1"/>
          <w:szCs w:val="24"/>
          <w:lang w:val="sr-Cyrl-RS" w:eastAsia="ar-SA"/>
        </w:rPr>
        <w:t>и</w:t>
      </w:r>
      <w:r>
        <w:rPr>
          <w:szCs w:val="24"/>
          <w:lang w:val="ru-RU"/>
        </w:rPr>
        <w:t xml:space="preserve">змена и </w:t>
      </w:r>
      <w:r w:rsidRPr="00865FC5">
        <w:rPr>
          <w:szCs w:val="24"/>
          <w:lang w:val="ru-RU"/>
        </w:rPr>
        <w:t>допуна Просторн</w:t>
      </w:r>
      <w:r w:rsidRPr="00865FC5">
        <w:rPr>
          <w:szCs w:val="24"/>
        </w:rPr>
        <w:t>ог</w:t>
      </w:r>
      <w:r w:rsidRPr="00865FC5">
        <w:rPr>
          <w:szCs w:val="24"/>
          <w:lang w:val="ru-RU"/>
        </w:rPr>
        <w:t xml:space="preserve"> плана </w:t>
      </w:r>
      <w:r>
        <w:rPr>
          <w:lang w:val="ru-RU"/>
        </w:rPr>
        <w:t>инфраструктурног коридора</w:t>
      </w:r>
      <w:r>
        <w:rPr>
          <w:lang w:val="sr-Latn-RS"/>
        </w:rPr>
        <w:t xml:space="preserve"> </w:t>
      </w:r>
      <w:r>
        <w:rPr>
          <w:lang w:val="sr-Cyrl-RS"/>
        </w:rPr>
        <w:t>аутопута</w:t>
      </w:r>
      <w:r>
        <w:rPr>
          <w:lang w:val="sr-Latn-RS"/>
        </w:rPr>
        <w:t xml:space="preserve"> E-75 </w:t>
      </w:r>
      <w:r>
        <w:rPr>
          <w:lang w:val="sr-Cyrl-RS"/>
        </w:rPr>
        <w:t>Суботица - Београд (Батајница)</w:t>
      </w:r>
    </w:p>
    <w:p w:rsidR="00D22075" w:rsidRPr="00865FC5" w:rsidRDefault="00D22075" w:rsidP="00D22075">
      <w:pPr>
        <w:jc w:val="center"/>
        <w:rPr>
          <w:iCs/>
          <w:color w:val="FF0000"/>
          <w:szCs w:val="24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 w:firstRow="1" w:lastRow="1" w:firstColumn="1" w:lastColumn="0" w:noHBand="0" w:noVBand="1"/>
      </w:tblPr>
      <w:tblGrid>
        <w:gridCol w:w="4111"/>
        <w:gridCol w:w="2127"/>
        <w:gridCol w:w="1559"/>
        <w:gridCol w:w="1984"/>
      </w:tblGrid>
      <w:tr w:rsidR="00D22075" w:rsidRPr="00F52CA2" w:rsidTr="006D7098">
        <w:trPr>
          <w:trHeight w:val="419"/>
        </w:trPr>
        <w:tc>
          <w:tcPr>
            <w:tcW w:w="4111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D22075" w:rsidRPr="00F52CA2" w:rsidRDefault="00D22075" w:rsidP="009A4C85">
            <w:pPr>
              <w:jc w:val="left"/>
              <w:rPr>
                <w:rFonts w:eastAsia="TimesNewRomanPSMT"/>
                <w:bCs/>
                <w:szCs w:val="24"/>
                <w:lang w:val="ru-RU"/>
              </w:rPr>
            </w:pPr>
            <w:r w:rsidRPr="00F52CA2">
              <w:rPr>
                <w:rFonts w:eastAsia="TimesNewRomanPSMT"/>
                <w:bCs/>
                <w:szCs w:val="24"/>
                <w:lang w:val="ru-RU"/>
              </w:rPr>
              <w:t>Назив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:rsidR="00D22075" w:rsidRPr="00F52CA2" w:rsidRDefault="00D22075" w:rsidP="009A4C85">
            <w:pPr>
              <w:snapToGrid w:val="0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  <w:p w:rsidR="00D22075" w:rsidRPr="00F52CA2" w:rsidRDefault="00D22075" w:rsidP="009A4C85">
            <w:pPr>
              <w:suppressAutoHyphens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  <w:r w:rsidRPr="00F52CA2">
              <w:rPr>
                <w:rFonts w:eastAsia="TimesNewRomanPSMT"/>
                <w:bCs/>
                <w:kern w:val="2"/>
                <w:szCs w:val="24"/>
                <w:lang w:val="ru-RU" w:eastAsia="ar-SA"/>
              </w:rPr>
              <w:t>Цена без ПДВ-а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D22075" w:rsidRPr="00F52CA2" w:rsidRDefault="00D22075" w:rsidP="009A4C85">
            <w:pPr>
              <w:snapToGrid w:val="0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  <w:p w:rsidR="00D22075" w:rsidRPr="00F52CA2" w:rsidRDefault="00D22075" w:rsidP="009A4C85">
            <w:pPr>
              <w:snapToGrid w:val="0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  <w:r w:rsidRPr="00F52CA2">
              <w:rPr>
                <w:rFonts w:eastAsia="TimesNewRomanPSMT"/>
                <w:bCs/>
                <w:kern w:val="2"/>
                <w:szCs w:val="24"/>
                <w:lang w:val="ru-RU" w:eastAsia="ar-SA"/>
              </w:rPr>
              <w:t xml:space="preserve">        ПДВ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D22075" w:rsidRPr="00F52CA2" w:rsidRDefault="00D22075" w:rsidP="009A4C85">
            <w:pPr>
              <w:snapToGrid w:val="0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  <w:p w:rsidR="00D22075" w:rsidRPr="00F52CA2" w:rsidRDefault="00D22075" w:rsidP="009A4C85">
            <w:pPr>
              <w:snapToGrid w:val="0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  <w:r w:rsidRPr="00F52CA2">
              <w:rPr>
                <w:rFonts w:eastAsia="TimesNewRomanPSMT"/>
                <w:bCs/>
                <w:kern w:val="2"/>
                <w:szCs w:val="24"/>
                <w:lang w:val="ru-RU" w:eastAsia="ar-SA"/>
              </w:rPr>
              <w:t>Цена са ПДВ-ом</w:t>
            </w:r>
          </w:p>
        </w:tc>
      </w:tr>
      <w:tr w:rsidR="00D22075" w:rsidRPr="00F52CA2" w:rsidTr="006D7098">
        <w:trPr>
          <w:trHeight w:val="618"/>
        </w:trPr>
        <w:tc>
          <w:tcPr>
            <w:tcW w:w="4111" w:type="dxa"/>
            <w:shd w:val="clear" w:color="auto" w:fill="auto"/>
            <w:vAlign w:val="center"/>
          </w:tcPr>
          <w:p w:rsidR="00D22075" w:rsidRPr="00F52CA2" w:rsidRDefault="00C41361" w:rsidP="00C41361">
            <w:pPr>
              <w:snapToGrid w:val="0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  <w:r>
              <w:rPr>
                <w:lang w:val="sr-Cyrl-RS"/>
              </w:rPr>
              <w:t xml:space="preserve"> Израда</w:t>
            </w:r>
            <w:r w:rsidRPr="00C41361">
              <w:rPr>
                <w:lang w:val="sr-Cyrl-RS"/>
              </w:rPr>
              <w:t xml:space="preserve"> </w:t>
            </w:r>
            <w:r w:rsidRPr="00C41361">
              <w:rPr>
                <w:b/>
                <w:lang w:val="sr-Cyrl-RS"/>
              </w:rPr>
              <w:t>КТП-</w:t>
            </w:r>
            <w:r>
              <w:rPr>
                <w:lang w:val="sr-Cyrl-RS"/>
              </w:rPr>
              <w:t>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22075" w:rsidRPr="00F52CA2" w:rsidRDefault="00D22075" w:rsidP="009A4C85">
            <w:pPr>
              <w:snapToGrid w:val="0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D22075" w:rsidRPr="00F52CA2" w:rsidRDefault="00D22075" w:rsidP="009A4C85">
            <w:pPr>
              <w:snapToGrid w:val="0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D22075" w:rsidRPr="00F52CA2" w:rsidRDefault="00D22075" w:rsidP="009A4C85">
            <w:pPr>
              <w:snapToGrid w:val="0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</w:tr>
      <w:tr w:rsidR="00D22075" w:rsidRPr="00F52CA2" w:rsidTr="006D7098">
        <w:trPr>
          <w:trHeight w:val="2116"/>
        </w:trPr>
        <w:tc>
          <w:tcPr>
            <w:tcW w:w="4111" w:type="dxa"/>
            <w:shd w:val="clear" w:color="auto" w:fill="FFFFFF" w:themeFill="background1"/>
            <w:vAlign w:val="center"/>
          </w:tcPr>
          <w:p w:rsidR="00D22075" w:rsidRPr="00F52CA2" w:rsidRDefault="00C41361" w:rsidP="00C41361">
            <w:pPr>
              <w:jc w:val="left"/>
              <w:rPr>
                <w:rFonts w:eastAsia="TimesNewRomanPSMT"/>
                <w:bCs/>
                <w:szCs w:val="24"/>
                <w:lang w:val="ru-RU"/>
              </w:rPr>
            </w:pPr>
            <w:r>
              <w:rPr>
                <w:rFonts w:eastAsia="TimesNewRomanPSMT"/>
                <w:bCs/>
                <w:szCs w:val="24"/>
                <w:lang w:val="ru-RU"/>
              </w:rPr>
              <w:t xml:space="preserve">Израда </w:t>
            </w:r>
            <w:r w:rsidRPr="00C41361">
              <w:rPr>
                <w:rFonts w:eastAsia="TimesNewRomanPSMT"/>
                <w:b/>
                <w:bCs/>
                <w:szCs w:val="24"/>
                <w:lang w:val="ru-RU"/>
              </w:rPr>
              <w:t>Нацрта</w:t>
            </w:r>
            <w:r w:rsidRPr="00C41361">
              <w:rPr>
                <w:rFonts w:eastAsia="TimesNewRomanPSMT"/>
                <w:bCs/>
                <w:szCs w:val="24"/>
                <w:lang w:val="ru-RU"/>
              </w:rPr>
              <w:t xml:space="preserve"> измена и допуна Просторног плана подручја посебне намене са елементима детаљне разраде у складу са Извештајем о обављеној стручној контроли нацрта измена и допуна Просторног плана подручја посебне намене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22075" w:rsidRPr="00F52CA2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D22075" w:rsidRPr="00F52CA2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D22075" w:rsidRPr="00F52CA2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</w:tr>
      <w:tr w:rsidR="00C41361" w:rsidRPr="00F52CA2" w:rsidTr="006D7098">
        <w:trPr>
          <w:trHeight w:val="1112"/>
        </w:trPr>
        <w:tc>
          <w:tcPr>
            <w:tcW w:w="4111" w:type="dxa"/>
            <w:shd w:val="clear" w:color="auto" w:fill="FFFFFF" w:themeFill="background1"/>
            <w:vAlign w:val="center"/>
          </w:tcPr>
          <w:p w:rsidR="00C41361" w:rsidRDefault="00C41361" w:rsidP="006D7098">
            <w:pPr>
              <w:jc w:val="left"/>
              <w:rPr>
                <w:rFonts w:eastAsia="TimesNewRomanPSMT"/>
                <w:bCs/>
                <w:szCs w:val="24"/>
                <w:lang w:val="ru-RU"/>
              </w:rPr>
            </w:pPr>
            <w:r w:rsidRPr="006D7098">
              <w:rPr>
                <w:rFonts w:eastAsia="TimesNewRomanPSMT"/>
                <w:b/>
                <w:bCs/>
                <w:szCs w:val="24"/>
                <w:lang w:val="ru-RU"/>
              </w:rPr>
              <w:t>И</w:t>
            </w:r>
            <w:r w:rsidR="006D7098" w:rsidRPr="006D7098">
              <w:rPr>
                <w:rFonts w:eastAsia="TimesNewRomanPSMT"/>
                <w:b/>
                <w:bCs/>
                <w:szCs w:val="24"/>
                <w:lang w:val="ru-RU"/>
              </w:rPr>
              <w:t>дејно решење</w:t>
            </w:r>
            <w:r w:rsidRPr="00C41361">
              <w:rPr>
                <w:rFonts w:eastAsia="TimesNewRomanPSMT"/>
                <w:bCs/>
                <w:szCs w:val="24"/>
                <w:lang w:val="ru-RU"/>
              </w:rPr>
              <w:t xml:space="preserve"> у складу са Извештајем о обављеном јавном увиду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1361" w:rsidRPr="00F52CA2" w:rsidRDefault="00C41361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C41361" w:rsidRPr="00F52CA2" w:rsidRDefault="00C41361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C41361" w:rsidRPr="00F52CA2" w:rsidRDefault="00C41361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</w:tr>
      <w:tr w:rsidR="00C41361" w:rsidRPr="00F52CA2" w:rsidTr="006D7098">
        <w:trPr>
          <w:trHeight w:val="1553"/>
        </w:trPr>
        <w:tc>
          <w:tcPr>
            <w:tcW w:w="4111" w:type="dxa"/>
            <w:shd w:val="clear" w:color="auto" w:fill="FFFFFF" w:themeFill="background1"/>
            <w:vAlign w:val="center"/>
          </w:tcPr>
          <w:p w:rsidR="00C41361" w:rsidRDefault="006D7098" w:rsidP="00C41361">
            <w:pPr>
              <w:jc w:val="left"/>
              <w:rPr>
                <w:rFonts w:eastAsia="TimesNewRomanPSMT"/>
                <w:bCs/>
                <w:szCs w:val="24"/>
                <w:lang w:val="ru-RU"/>
              </w:rPr>
            </w:pPr>
            <w:r>
              <w:rPr>
                <w:rFonts w:eastAsia="TimesNewRomanPSMT"/>
                <w:bCs/>
                <w:szCs w:val="24"/>
                <w:lang w:val="ru-RU"/>
              </w:rPr>
              <w:t>Предаја</w:t>
            </w:r>
            <w:r w:rsidRPr="006D7098">
              <w:rPr>
                <w:rFonts w:eastAsia="TimesNewRomanPSMT"/>
                <w:bCs/>
                <w:szCs w:val="24"/>
                <w:lang w:val="ru-RU"/>
              </w:rPr>
              <w:t xml:space="preserve"> </w:t>
            </w:r>
            <w:r w:rsidRPr="006D7098">
              <w:rPr>
                <w:rFonts w:eastAsia="TimesNewRomanPSMT"/>
                <w:b/>
                <w:bCs/>
                <w:szCs w:val="24"/>
                <w:lang w:val="ru-RU"/>
              </w:rPr>
              <w:t>Уредбе</w:t>
            </w:r>
            <w:r w:rsidRPr="006D7098">
              <w:rPr>
                <w:rFonts w:eastAsia="TimesNewRomanPSMT"/>
                <w:bCs/>
                <w:szCs w:val="24"/>
                <w:lang w:val="ru-RU"/>
              </w:rPr>
              <w:t xml:space="preserve"> о утврђивању измена и допуна Просторног плана подручја посебне намене за потребе трајног чувања у тврдо укориченом повезу и два примерка документационе основе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1361" w:rsidRPr="00F52CA2" w:rsidRDefault="00C41361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C41361" w:rsidRPr="00F52CA2" w:rsidRDefault="00C41361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C41361" w:rsidRPr="00F52CA2" w:rsidRDefault="00C41361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</w:tr>
      <w:tr w:rsidR="006D7098" w:rsidRPr="00F52CA2" w:rsidTr="006D7098">
        <w:trPr>
          <w:trHeight w:val="994"/>
        </w:trPr>
        <w:tc>
          <w:tcPr>
            <w:tcW w:w="4111" w:type="dxa"/>
            <w:shd w:val="clear" w:color="auto" w:fill="FFFFFF" w:themeFill="background1"/>
            <w:vAlign w:val="center"/>
          </w:tcPr>
          <w:p w:rsidR="006D7098" w:rsidRDefault="006D7098" w:rsidP="006D7098">
            <w:pPr>
              <w:jc w:val="left"/>
              <w:rPr>
                <w:rFonts w:eastAsia="TimesNewRomanPSMT"/>
                <w:bCs/>
                <w:szCs w:val="24"/>
                <w:lang w:val="ru-RU"/>
              </w:rPr>
            </w:pPr>
            <w:r>
              <w:rPr>
                <w:rFonts w:eastAsia="TimesNewRomanPSMT"/>
                <w:bCs/>
                <w:szCs w:val="24"/>
                <w:lang w:val="ru-RU"/>
              </w:rPr>
              <w:t>Пројекат</w:t>
            </w:r>
            <w:r w:rsidRPr="006D7098">
              <w:rPr>
                <w:rFonts w:eastAsia="TimesNewRomanPSMT"/>
                <w:bCs/>
                <w:szCs w:val="24"/>
                <w:lang w:val="ru-RU"/>
              </w:rPr>
              <w:t xml:space="preserve"> препарцелације са геодетским обележавањем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D7098" w:rsidRPr="00F52CA2" w:rsidRDefault="006D7098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559" w:type="dxa"/>
          </w:tcPr>
          <w:p w:rsidR="006D7098" w:rsidRPr="00F52CA2" w:rsidRDefault="006D7098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6D7098" w:rsidRPr="00F52CA2" w:rsidRDefault="006D7098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</w:tr>
      <w:tr w:rsidR="00D22075" w:rsidRPr="00F52CA2" w:rsidTr="006D7098">
        <w:trPr>
          <w:trHeight w:val="540"/>
        </w:trPr>
        <w:tc>
          <w:tcPr>
            <w:tcW w:w="4111" w:type="dxa"/>
            <w:shd w:val="clear" w:color="auto" w:fill="E2EFD9" w:themeFill="accent6" w:themeFillTint="33"/>
            <w:vAlign w:val="center"/>
          </w:tcPr>
          <w:p w:rsidR="00D22075" w:rsidRPr="00F52CA2" w:rsidRDefault="00D22075" w:rsidP="006D7098">
            <w:pPr>
              <w:jc w:val="left"/>
              <w:rPr>
                <w:b/>
                <w:bCs/>
                <w:iCs/>
              </w:rPr>
            </w:pPr>
            <w:r w:rsidRPr="004974BF">
              <w:rPr>
                <w:rFonts w:eastAsia="TimesNewRomanPSMT"/>
                <w:b/>
                <w:bCs/>
                <w:kern w:val="2"/>
                <w:szCs w:val="24"/>
                <w:lang w:val="ru-RU" w:eastAsia="ar-SA"/>
              </w:rPr>
              <w:t>Укупно</w:t>
            </w:r>
            <w:r w:rsidRPr="004974BF">
              <w:rPr>
                <w:rFonts w:eastAsia="Calibri"/>
                <w:b/>
                <w:kern w:val="1"/>
                <w:lang w:eastAsia="ar-SA"/>
              </w:rPr>
              <w:t xml:space="preserve"> </w:t>
            </w:r>
            <w:r w:rsidRPr="00F52CA2">
              <w:rPr>
                <w:rFonts w:eastAsia="Calibri"/>
                <w:kern w:val="1"/>
                <w:lang w:eastAsia="ar-SA"/>
              </w:rPr>
              <w:t xml:space="preserve">за услуге израде </w:t>
            </w:r>
            <w:r>
              <w:rPr>
                <w:szCs w:val="24"/>
                <w:lang w:val="ru-RU"/>
              </w:rPr>
              <w:t>Измена и допуна</w:t>
            </w:r>
            <w:r w:rsidRPr="00BE286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Просторн</w:t>
            </w:r>
            <w:r>
              <w:rPr>
                <w:szCs w:val="24"/>
              </w:rPr>
              <w:t>ог</w:t>
            </w:r>
            <w:r w:rsidRPr="001D47DA">
              <w:rPr>
                <w:szCs w:val="24"/>
                <w:lang w:val="ru-RU"/>
              </w:rPr>
              <w:t xml:space="preserve"> </w:t>
            </w:r>
            <w:r w:rsidRPr="002E067E">
              <w:rPr>
                <w:lang w:val="ru-RU"/>
              </w:rPr>
              <w:t>плана</w:t>
            </w:r>
            <w:r>
              <w:rPr>
                <w:lang w:val="ru-RU"/>
              </w:rPr>
              <w:t xml:space="preserve"> инфраструктурног коридора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аутопута</w:t>
            </w:r>
            <w:r>
              <w:rPr>
                <w:lang w:val="sr-Latn-RS"/>
              </w:rPr>
              <w:t xml:space="preserve"> E-75 </w:t>
            </w:r>
            <w:r w:rsidR="004974BF">
              <w:rPr>
                <w:lang w:val="sr-Cyrl-RS"/>
              </w:rPr>
              <w:t>Суботица-</w:t>
            </w:r>
            <w:r>
              <w:rPr>
                <w:lang w:val="sr-Cyrl-RS"/>
              </w:rPr>
              <w:t>Београд (Батајница)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:rsidR="00D22075" w:rsidRPr="00F52CA2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D22075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  <w:p w:rsidR="00D22075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  <w:p w:rsidR="00D22075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  <w:p w:rsidR="00D22075" w:rsidRPr="00F52CA2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:rsidR="00D22075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  <w:p w:rsidR="00D22075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  <w:p w:rsidR="00D22075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  <w:p w:rsidR="00D22075" w:rsidRPr="00F52CA2" w:rsidRDefault="00D22075" w:rsidP="009A4C85">
            <w:pPr>
              <w:suppressAutoHyphens/>
              <w:snapToGrid w:val="0"/>
              <w:spacing w:line="100" w:lineRule="atLeast"/>
              <w:jc w:val="left"/>
              <w:rPr>
                <w:rFonts w:eastAsia="TimesNewRomanPSMT"/>
                <w:bCs/>
                <w:kern w:val="2"/>
                <w:szCs w:val="24"/>
                <w:lang w:val="ru-RU" w:eastAsia="ar-SA"/>
              </w:rPr>
            </w:pPr>
          </w:p>
        </w:tc>
      </w:tr>
    </w:tbl>
    <w:p w:rsidR="00377737" w:rsidRDefault="00C66F86" w:rsidP="006D7098">
      <w:pPr>
        <w:tabs>
          <w:tab w:val="left" w:pos="900"/>
        </w:tabs>
        <w:spacing w:before="120" w:after="120"/>
        <w:contextualSpacing/>
        <w:rPr>
          <w:rFonts w:eastAsia="Arial Unicode MS"/>
          <w:kern w:val="2"/>
          <w:szCs w:val="24"/>
          <w:lang w:eastAsia="ar-SA"/>
        </w:rPr>
      </w:pPr>
      <w:r w:rsidRPr="00C66F86">
        <w:rPr>
          <w:rFonts w:eastAsia="Arial Unicode MS"/>
          <w:kern w:val="2"/>
          <w:szCs w:val="24"/>
          <w:lang w:eastAsia="ar-SA"/>
        </w:rPr>
        <w:t xml:space="preserve"> </w:t>
      </w:r>
    </w:p>
    <w:p w:rsidR="00377737" w:rsidRPr="00377737" w:rsidRDefault="00377737" w:rsidP="007E1527">
      <w:pPr>
        <w:widowControl/>
        <w:tabs>
          <w:tab w:val="clear" w:pos="1440"/>
          <w:tab w:val="left" w:pos="810"/>
        </w:tabs>
        <w:suppressAutoHyphens/>
        <w:spacing w:before="120" w:after="120" w:line="100" w:lineRule="atLeast"/>
        <w:contextualSpacing/>
        <w:rPr>
          <w:rFonts w:eastAsia="Arial Unicode MS"/>
          <w:i/>
          <w:kern w:val="2"/>
          <w:szCs w:val="24"/>
          <w:lang w:eastAsia="ar-SA"/>
        </w:rPr>
      </w:pPr>
    </w:p>
    <w:p w:rsidR="00377737" w:rsidRPr="00377737" w:rsidRDefault="00377737" w:rsidP="007E1527">
      <w:pPr>
        <w:widowControl/>
        <w:tabs>
          <w:tab w:val="clear" w:pos="1440"/>
          <w:tab w:val="left" w:pos="810"/>
        </w:tabs>
        <w:suppressAutoHyphens/>
        <w:spacing w:before="120" w:after="120" w:line="100" w:lineRule="atLeast"/>
        <w:contextualSpacing/>
        <w:rPr>
          <w:b/>
          <w:i/>
          <w:szCs w:val="24"/>
          <w:lang w:val="sr-Cyrl-RS"/>
        </w:rPr>
      </w:pPr>
      <w:r w:rsidRPr="00377737">
        <w:rPr>
          <w:rFonts w:eastAsia="Arial Unicode MS"/>
          <w:i/>
          <w:kern w:val="2"/>
          <w:szCs w:val="24"/>
          <w:lang w:val="sr-Cyrl-RS" w:eastAsia="ar-SA"/>
        </w:rPr>
        <w:t>(Понуђач мора да попуни све ставке Обрасца</w:t>
      </w:r>
      <w:r w:rsidR="00D841CA">
        <w:rPr>
          <w:rFonts w:eastAsia="Arial Unicode MS"/>
          <w:i/>
          <w:kern w:val="2"/>
          <w:szCs w:val="24"/>
          <w:lang w:val="sr-Cyrl-RS" w:eastAsia="ar-SA"/>
        </w:rPr>
        <w:t>. У цену урачунати све зависне трошкове које понуђач има у реализацији предметне набавке)</w:t>
      </w:r>
      <w:r w:rsidR="00D841CA" w:rsidRPr="00D841CA">
        <w:rPr>
          <w:rFonts w:eastAsia="Arial Unicode MS"/>
          <w:i/>
          <w:kern w:val="2"/>
          <w:szCs w:val="24"/>
          <w:lang w:val="sr-Cyrl-RS" w:eastAsia="ar-SA"/>
        </w:rPr>
        <w:t xml:space="preserve"> </w:t>
      </w:r>
    </w:p>
    <w:p w:rsidR="007E1527" w:rsidRPr="00F52CA2" w:rsidRDefault="007E1527" w:rsidP="007E1527">
      <w:pPr>
        <w:tabs>
          <w:tab w:val="left" w:pos="900"/>
        </w:tabs>
        <w:spacing w:before="120" w:after="120"/>
        <w:contextualSpacing/>
        <w:rPr>
          <w:sz w:val="20"/>
          <w:lang w:val="ru-RU"/>
        </w:rPr>
      </w:pPr>
    </w:p>
    <w:p w:rsidR="00D22075" w:rsidRDefault="00D22075" w:rsidP="00D22075">
      <w:pPr>
        <w:spacing w:after="22" w:line="259" w:lineRule="auto"/>
        <w:jc w:val="center"/>
        <w:rPr>
          <w:b/>
          <w:szCs w:val="24"/>
        </w:rPr>
      </w:pPr>
    </w:p>
    <w:p w:rsidR="00D22075" w:rsidRDefault="00D22075" w:rsidP="00D22075">
      <w:pPr>
        <w:spacing w:after="22" w:line="259" w:lineRule="auto"/>
        <w:jc w:val="center"/>
        <w:rPr>
          <w:b/>
          <w:szCs w:val="24"/>
        </w:rPr>
      </w:pPr>
    </w:p>
    <w:sectPr w:rsidR="00D22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C194C"/>
    <w:multiLevelType w:val="hybridMultilevel"/>
    <w:tmpl w:val="69ECEFC0"/>
    <w:lvl w:ilvl="0" w:tplc="D4100F18">
      <w:start w:val="1"/>
      <w:numFmt w:val="bullet"/>
      <w:lvlText w:val=""/>
      <w:lvlJc w:val="right"/>
      <w:pPr>
        <w:ind w:left="107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75"/>
    <w:rsid w:val="000D4616"/>
    <w:rsid w:val="00377737"/>
    <w:rsid w:val="004974BF"/>
    <w:rsid w:val="006407B1"/>
    <w:rsid w:val="006C0AD4"/>
    <w:rsid w:val="006D7098"/>
    <w:rsid w:val="007E1527"/>
    <w:rsid w:val="00876B11"/>
    <w:rsid w:val="00B908CD"/>
    <w:rsid w:val="00C41361"/>
    <w:rsid w:val="00C66F86"/>
    <w:rsid w:val="00D22075"/>
    <w:rsid w:val="00D841CA"/>
    <w:rsid w:val="00E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B61B"/>
  <w15:chartTrackingRefBased/>
  <w15:docId w15:val="{77564A10-388B-4726-BCA5-398D8E2E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075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527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Панић</dc:creator>
  <cp:keywords/>
  <dc:description/>
  <cp:lastModifiedBy>Ивана Бубања</cp:lastModifiedBy>
  <cp:revision>4</cp:revision>
  <cp:lastPrinted>2023-06-05T10:18:00Z</cp:lastPrinted>
  <dcterms:created xsi:type="dcterms:W3CDTF">2023-07-10T08:24:00Z</dcterms:created>
  <dcterms:modified xsi:type="dcterms:W3CDTF">2023-07-11T13:20:00Z</dcterms:modified>
</cp:coreProperties>
</file>