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20213" w14:textId="77777777" w:rsidR="00213A28" w:rsidRDefault="00213A28" w:rsidP="00213A28">
      <w:pPr>
        <w:jc w:val="both"/>
        <w:rPr>
          <w:rFonts w:eastAsia="TimesNewRomanPSMT"/>
          <w:b/>
          <w:bCs/>
          <w:color w:val="auto"/>
          <w:lang w:val="sr-Cyrl-RS"/>
        </w:rPr>
      </w:pPr>
    </w:p>
    <w:p w14:paraId="2E18621D" w14:textId="77777777" w:rsidR="00C05FD5" w:rsidRPr="00C05FD5" w:rsidRDefault="00C05FD5" w:rsidP="00C05FD5">
      <w:pPr>
        <w:widowControl w:val="0"/>
        <w:autoSpaceDE w:val="0"/>
        <w:autoSpaceDN w:val="0"/>
        <w:adjustRightInd w:val="0"/>
        <w:spacing w:line="240" w:lineRule="auto"/>
        <w:jc w:val="center"/>
        <w:rPr>
          <w:rFonts w:eastAsia="HiraginoSans-W3" w:cs="Calibri"/>
          <w:b/>
          <w:bCs/>
          <w:color w:val="auto"/>
          <w:kern w:val="1"/>
          <w:lang w:val="sr-Cyrl-RS"/>
        </w:rPr>
      </w:pPr>
      <w:r w:rsidRPr="00C05FD5">
        <w:rPr>
          <w:rFonts w:eastAsia="HiraginoSans-W3" w:cs="Calibri"/>
          <w:b/>
          <w:bCs/>
          <w:color w:val="auto"/>
          <w:kern w:val="1"/>
          <w:lang w:val="sr-Cyrl-RS"/>
        </w:rPr>
        <w:t>ОБРАЗАЦ СТРУКТУРЕ ПОНУЂЕНЕ ЦЕНЕ</w:t>
      </w:r>
    </w:p>
    <w:p w14:paraId="7878AF73" w14:textId="54773791" w:rsidR="00C05FD5" w:rsidRDefault="00C05FD5" w:rsidP="00C05FD5">
      <w:pPr>
        <w:widowControl w:val="0"/>
        <w:autoSpaceDE w:val="0"/>
        <w:autoSpaceDN w:val="0"/>
        <w:adjustRightInd w:val="0"/>
        <w:spacing w:line="240" w:lineRule="auto"/>
        <w:jc w:val="center"/>
        <w:rPr>
          <w:rFonts w:eastAsia="HiraginoSans-W3" w:cs="Calibri"/>
          <w:b/>
          <w:bCs/>
          <w:color w:val="auto"/>
          <w:kern w:val="1"/>
          <w:lang w:val="sr-Cyrl-RS"/>
        </w:rPr>
      </w:pPr>
      <w:r w:rsidRPr="00C05FD5">
        <w:rPr>
          <w:rFonts w:eastAsia="HiraginoSans-W3" w:cs="Calibri"/>
          <w:b/>
          <w:bCs/>
          <w:color w:val="auto"/>
          <w:kern w:val="1"/>
          <w:lang w:val="sr-Cyrl-RS"/>
        </w:rPr>
        <w:t>ЗА РЕАЛИЗАЦИЈУ ЈАВНЕ НАБАВКЕ</w:t>
      </w:r>
    </w:p>
    <w:p w14:paraId="7C9BA398" w14:textId="77777777" w:rsidR="00C05FD5" w:rsidRPr="00C05FD5" w:rsidRDefault="00C05FD5" w:rsidP="00C05FD5">
      <w:pPr>
        <w:widowControl w:val="0"/>
        <w:autoSpaceDE w:val="0"/>
        <w:autoSpaceDN w:val="0"/>
        <w:adjustRightInd w:val="0"/>
        <w:spacing w:line="240" w:lineRule="auto"/>
        <w:jc w:val="center"/>
        <w:rPr>
          <w:rFonts w:eastAsia="HiraginoSans-W3" w:cs="Calibri"/>
          <w:b/>
          <w:bCs/>
          <w:color w:val="auto"/>
          <w:kern w:val="1"/>
          <w:lang w:val="sr-Cyrl-RS"/>
        </w:rPr>
      </w:pPr>
    </w:p>
    <w:p w14:paraId="17481B1F" w14:textId="77777777" w:rsidR="00C05FD5" w:rsidRPr="00C05FD5" w:rsidRDefault="00C05FD5" w:rsidP="00C05FD5">
      <w:pPr>
        <w:widowControl w:val="0"/>
        <w:autoSpaceDE w:val="0"/>
        <w:autoSpaceDN w:val="0"/>
        <w:adjustRightInd w:val="0"/>
        <w:spacing w:line="240" w:lineRule="auto"/>
        <w:jc w:val="both"/>
        <w:rPr>
          <w:rFonts w:eastAsia="HiraginoSans-W3" w:cs="Calibri"/>
          <w:b/>
          <w:bCs/>
          <w:color w:val="auto"/>
          <w:kern w:val="1"/>
          <w:lang w:val="sr-Cyrl-RS"/>
        </w:rPr>
      </w:pPr>
    </w:p>
    <w:p w14:paraId="444535E6" w14:textId="437915BB" w:rsidR="00C05FD5" w:rsidRPr="00C05FD5" w:rsidRDefault="00C05FD5" w:rsidP="00C05FD5">
      <w:pPr>
        <w:widowControl w:val="0"/>
        <w:autoSpaceDE w:val="0"/>
        <w:autoSpaceDN w:val="0"/>
        <w:adjustRightInd w:val="0"/>
        <w:spacing w:line="240" w:lineRule="auto"/>
        <w:jc w:val="both"/>
        <w:rPr>
          <w:rFonts w:eastAsia="HiraginoSans-W3" w:cs="Calibri"/>
          <w:b/>
          <w:bCs/>
          <w:color w:val="auto"/>
          <w:kern w:val="1"/>
          <w:lang w:val="sr-Cyrl-RS"/>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690"/>
        <w:gridCol w:w="2610"/>
        <w:gridCol w:w="2718"/>
      </w:tblGrid>
      <w:tr w:rsidR="00C05FD5" w:rsidRPr="00C05FD5" w14:paraId="4D85F04B" w14:textId="77777777" w:rsidTr="001D2080">
        <w:tc>
          <w:tcPr>
            <w:tcW w:w="720" w:type="dxa"/>
          </w:tcPr>
          <w:p w14:paraId="2E3196E4" w14:textId="77777777" w:rsidR="00C05FD5" w:rsidRPr="00C05FD5" w:rsidRDefault="00C05FD5" w:rsidP="00C05FD5">
            <w:pPr>
              <w:widowControl w:val="0"/>
              <w:autoSpaceDE w:val="0"/>
              <w:autoSpaceDN w:val="0"/>
              <w:adjustRightInd w:val="0"/>
              <w:spacing w:line="240" w:lineRule="auto"/>
              <w:ind w:right="-108"/>
              <w:rPr>
                <w:rFonts w:eastAsia="HiraginoSans-W3" w:cs="Calibri"/>
                <w:i/>
                <w:iCs/>
                <w:color w:val="auto"/>
                <w:kern w:val="1"/>
                <w:lang w:val="sr-Cyrl-RS"/>
              </w:rPr>
            </w:pPr>
            <w:r w:rsidRPr="00C05FD5">
              <w:rPr>
                <w:rFonts w:eastAsia="HiraginoSans-W3" w:cs="Calibri"/>
                <w:i/>
                <w:iCs/>
                <w:color w:val="auto"/>
                <w:kern w:val="1"/>
                <w:lang w:val="sr-Cyrl-RS"/>
              </w:rPr>
              <w:t>Фаза</w:t>
            </w:r>
          </w:p>
        </w:tc>
        <w:tc>
          <w:tcPr>
            <w:tcW w:w="3690" w:type="dxa"/>
          </w:tcPr>
          <w:p w14:paraId="3F76769B" w14:textId="08EC314C" w:rsidR="00C05FD5" w:rsidRPr="00C05FD5" w:rsidRDefault="00C05FD5" w:rsidP="00B14D29">
            <w:pPr>
              <w:widowControl w:val="0"/>
              <w:autoSpaceDE w:val="0"/>
              <w:autoSpaceDN w:val="0"/>
              <w:adjustRightInd w:val="0"/>
              <w:spacing w:line="240" w:lineRule="auto"/>
              <w:jc w:val="both"/>
              <w:rPr>
                <w:rFonts w:eastAsia="HiraginoSans-W3" w:cs="Calibri"/>
                <w:color w:val="auto"/>
                <w:kern w:val="1"/>
                <w:lang w:val="sr-Cyrl-RS"/>
              </w:rPr>
            </w:pPr>
            <w:r w:rsidRPr="00C05FD5">
              <w:rPr>
                <w:rFonts w:eastAsia="HiraginoSans-W3" w:cs="Calibri"/>
                <w:i/>
                <w:iCs/>
                <w:color w:val="auto"/>
                <w:kern w:val="1"/>
                <w:lang w:val="sr-Cyrl-RS"/>
              </w:rPr>
              <w:t xml:space="preserve">Назив </w:t>
            </w:r>
            <w:r w:rsidR="00B14D29">
              <w:rPr>
                <w:rFonts w:eastAsia="HiraginoSans-W3" w:cs="Calibri"/>
                <w:i/>
                <w:iCs/>
                <w:color w:val="auto"/>
                <w:kern w:val="1"/>
                <w:lang w:val="sr-Cyrl-RS"/>
              </w:rPr>
              <w:t>услуге</w:t>
            </w:r>
          </w:p>
        </w:tc>
        <w:tc>
          <w:tcPr>
            <w:tcW w:w="2610" w:type="dxa"/>
          </w:tcPr>
          <w:p w14:paraId="3EB0E09D" w14:textId="77777777" w:rsidR="00C05FD5" w:rsidRPr="00C05FD5" w:rsidRDefault="00C05FD5" w:rsidP="00C05FD5">
            <w:pPr>
              <w:widowControl w:val="0"/>
              <w:autoSpaceDE w:val="0"/>
              <w:autoSpaceDN w:val="0"/>
              <w:adjustRightInd w:val="0"/>
              <w:spacing w:line="240" w:lineRule="auto"/>
              <w:jc w:val="right"/>
              <w:rPr>
                <w:rFonts w:eastAsia="HiraginoSans-W3" w:cs="Calibri"/>
                <w:color w:val="auto"/>
                <w:kern w:val="1"/>
                <w:lang w:val="sr-Cyrl-RS"/>
              </w:rPr>
            </w:pPr>
            <w:r w:rsidRPr="00C05FD5">
              <w:rPr>
                <w:rFonts w:eastAsia="HiraginoSans-W3" w:cs="Calibri"/>
                <w:i/>
                <w:iCs/>
                <w:color w:val="auto"/>
                <w:kern w:val="1"/>
                <w:lang w:val="sr-Cyrl-RS"/>
              </w:rPr>
              <w:t>Цена без ПДВ-а</w:t>
            </w:r>
          </w:p>
        </w:tc>
        <w:tc>
          <w:tcPr>
            <w:tcW w:w="2718" w:type="dxa"/>
          </w:tcPr>
          <w:p w14:paraId="22A5CBBE" w14:textId="77777777" w:rsidR="00C05FD5" w:rsidRPr="00C05FD5" w:rsidRDefault="00C05FD5" w:rsidP="00C05FD5">
            <w:pPr>
              <w:widowControl w:val="0"/>
              <w:autoSpaceDE w:val="0"/>
              <w:autoSpaceDN w:val="0"/>
              <w:adjustRightInd w:val="0"/>
              <w:spacing w:line="240" w:lineRule="auto"/>
              <w:jc w:val="right"/>
              <w:rPr>
                <w:rFonts w:eastAsia="HiraginoSans-W3" w:cs="Calibri"/>
                <w:color w:val="auto"/>
                <w:kern w:val="1"/>
                <w:lang w:val="sr-Cyrl-RS"/>
              </w:rPr>
            </w:pPr>
            <w:r w:rsidRPr="00C05FD5">
              <w:rPr>
                <w:rFonts w:eastAsia="HiraginoSans-W3" w:cs="Calibri"/>
                <w:i/>
                <w:iCs/>
                <w:color w:val="auto"/>
                <w:kern w:val="1"/>
                <w:lang w:val="sr-Cyrl-RS"/>
              </w:rPr>
              <w:t>Цена са ПДВ-ом</w:t>
            </w:r>
          </w:p>
        </w:tc>
      </w:tr>
      <w:tr w:rsidR="00C05FD5" w:rsidRPr="00C05FD5" w14:paraId="25D9B485" w14:textId="77777777" w:rsidTr="001D2080">
        <w:tc>
          <w:tcPr>
            <w:tcW w:w="720" w:type="dxa"/>
            <w:vAlign w:val="center"/>
          </w:tcPr>
          <w:p w14:paraId="266056E6" w14:textId="77777777" w:rsidR="00C05FD5" w:rsidRPr="00C05FD5" w:rsidRDefault="00C05FD5" w:rsidP="006E248F">
            <w:pPr>
              <w:numPr>
                <w:ilvl w:val="0"/>
                <w:numId w:val="2"/>
              </w:numPr>
              <w:suppressAutoHyphens w:val="0"/>
              <w:spacing w:after="120" w:line="240" w:lineRule="auto"/>
              <w:ind w:left="0" w:firstLine="0"/>
              <w:contextualSpacing/>
              <w:jc w:val="right"/>
              <w:rPr>
                <w:rFonts w:eastAsia="HiraginoSans-W3" w:cs="Calibri"/>
                <w:color w:val="auto"/>
                <w:kern w:val="1"/>
                <w:lang w:val="sr-Cyrl-RS"/>
              </w:rPr>
            </w:pPr>
          </w:p>
        </w:tc>
        <w:tc>
          <w:tcPr>
            <w:tcW w:w="3690" w:type="dxa"/>
          </w:tcPr>
          <w:p w14:paraId="4B1FAEFE" w14:textId="77777777" w:rsidR="00C05FD5" w:rsidRDefault="00C05FD5" w:rsidP="00C05FD5">
            <w:pPr>
              <w:spacing w:line="240" w:lineRule="auto"/>
              <w:jc w:val="both"/>
              <w:rPr>
                <w:rFonts w:eastAsia="Droid Sans Fallback" w:cs="Calibri"/>
                <w:bCs/>
                <w:kern w:val="1"/>
                <w:lang w:val="sr-Cyrl-RS"/>
              </w:rPr>
            </w:pPr>
            <w:r w:rsidRPr="00C05FD5">
              <w:rPr>
                <w:rFonts w:eastAsia="HiraginoSans-W3" w:cs="Calibri"/>
                <w:color w:val="auto"/>
                <w:kern w:val="1"/>
                <w:lang w:val="sr-Cyrl-RS"/>
              </w:rPr>
              <w:t xml:space="preserve">Услуга </w:t>
            </w:r>
            <w:r w:rsidR="00B14D29" w:rsidRPr="0089042F">
              <w:rPr>
                <w:rFonts w:eastAsia="Droid Sans Fallback" w:cs="Calibri"/>
                <w:bCs/>
                <w:kern w:val="1"/>
                <w:lang w:val="sr-Cyrl-RS"/>
              </w:rPr>
              <w:t>посебних дијагностичких испитивања пословања Фонда за развој Републике Србије</w:t>
            </w:r>
          </w:p>
          <w:p w14:paraId="58F26D60" w14:textId="3EDD4EAA" w:rsidR="001D2080" w:rsidRPr="001D2080" w:rsidRDefault="001D2080" w:rsidP="00C05FD5">
            <w:pPr>
              <w:spacing w:line="240" w:lineRule="auto"/>
              <w:jc w:val="both"/>
              <w:rPr>
                <w:rFonts w:eastAsia="Droid Sans Fallback" w:cs="Calibri"/>
                <w:color w:val="auto"/>
                <w:kern w:val="1"/>
                <w:lang w:val="sr-Latn-RS"/>
              </w:rPr>
            </w:pPr>
          </w:p>
        </w:tc>
        <w:tc>
          <w:tcPr>
            <w:tcW w:w="2610" w:type="dxa"/>
            <w:vAlign w:val="bottom"/>
          </w:tcPr>
          <w:p w14:paraId="675AE213" w14:textId="77777777" w:rsidR="00C05FD5" w:rsidRPr="00C05FD5" w:rsidRDefault="00C05FD5" w:rsidP="001D2080">
            <w:pPr>
              <w:widowControl w:val="0"/>
              <w:autoSpaceDE w:val="0"/>
              <w:autoSpaceDN w:val="0"/>
              <w:adjustRightInd w:val="0"/>
              <w:spacing w:line="240" w:lineRule="auto"/>
              <w:jc w:val="right"/>
              <w:rPr>
                <w:rFonts w:eastAsia="HiraginoSans-W3" w:cs="Calibri"/>
                <w:color w:val="auto"/>
                <w:kern w:val="1"/>
                <w:lang w:val="sr-Cyrl-RS"/>
              </w:rPr>
            </w:pPr>
            <w:r w:rsidRPr="00C05FD5">
              <w:rPr>
                <w:rFonts w:eastAsia="HiraginoSans-W3" w:cs="Calibri"/>
                <w:color w:val="auto"/>
                <w:kern w:val="1"/>
                <w:lang w:val="sr-Cyrl-RS"/>
              </w:rPr>
              <w:t>динара</w:t>
            </w:r>
          </w:p>
        </w:tc>
        <w:tc>
          <w:tcPr>
            <w:tcW w:w="2718" w:type="dxa"/>
            <w:vAlign w:val="bottom"/>
          </w:tcPr>
          <w:p w14:paraId="249FE9D1" w14:textId="77777777" w:rsidR="00C05FD5" w:rsidRPr="00C05FD5" w:rsidRDefault="00C05FD5" w:rsidP="001D2080">
            <w:pPr>
              <w:widowControl w:val="0"/>
              <w:autoSpaceDE w:val="0"/>
              <w:autoSpaceDN w:val="0"/>
              <w:adjustRightInd w:val="0"/>
              <w:spacing w:line="240" w:lineRule="auto"/>
              <w:jc w:val="right"/>
              <w:rPr>
                <w:rFonts w:eastAsia="HiraginoSans-W3" w:cs="Calibri"/>
                <w:color w:val="auto"/>
                <w:kern w:val="1"/>
                <w:lang w:val="sr-Cyrl-RS"/>
              </w:rPr>
            </w:pPr>
            <w:r w:rsidRPr="00C05FD5">
              <w:rPr>
                <w:rFonts w:eastAsia="HiraginoSans-W3" w:cs="Calibri"/>
                <w:color w:val="auto"/>
                <w:kern w:val="1"/>
                <w:lang w:val="sr-Cyrl-RS"/>
              </w:rPr>
              <w:t>динара</w:t>
            </w:r>
          </w:p>
        </w:tc>
      </w:tr>
    </w:tbl>
    <w:p w14:paraId="1AFAC4B7" w14:textId="21596DA9" w:rsidR="006E248F" w:rsidRDefault="006E248F" w:rsidP="00213A28">
      <w:pPr>
        <w:jc w:val="both"/>
        <w:rPr>
          <w:rFonts w:eastAsia="TimesNewRomanPSMT"/>
          <w:bCs/>
          <w:color w:val="auto"/>
          <w:lang w:val="sr-Cyrl-RS"/>
        </w:rPr>
      </w:pPr>
    </w:p>
    <w:p w14:paraId="44D9C026" w14:textId="77777777" w:rsidR="006E248F" w:rsidRPr="009D62B2" w:rsidRDefault="006E248F" w:rsidP="008E0229">
      <w:pPr>
        <w:tabs>
          <w:tab w:val="left" w:pos="990"/>
        </w:tabs>
        <w:ind w:firstLine="630"/>
        <w:jc w:val="both"/>
        <w:rPr>
          <w:rFonts w:eastAsia="Calibri"/>
          <w:lang w:val="sr-Cyrl-RS"/>
        </w:rPr>
      </w:pPr>
      <w:r w:rsidRPr="009D62B2">
        <w:rPr>
          <w:rFonts w:eastAsia="Calibri"/>
          <w:lang w:val="sr-Cyrl-RS"/>
        </w:rPr>
        <w:t>Плаћање уговорене цене извршиће се у две транше, и то на следећи начин:</w:t>
      </w:r>
    </w:p>
    <w:p w14:paraId="70AD5C20" w14:textId="77777777" w:rsidR="006E248F" w:rsidRPr="009D62B2" w:rsidRDefault="006E248F" w:rsidP="008E0229">
      <w:pPr>
        <w:numPr>
          <w:ilvl w:val="0"/>
          <w:numId w:val="8"/>
        </w:numPr>
        <w:tabs>
          <w:tab w:val="left" w:pos="990"/>
        </w:tabs>
        <w:spacing w:line="240" w:lineRule="auto"/>
        <w:ind w:left="0" w:firstLine="630"/>
        <w:jc w:val="both"/>
        <w:rPr>
          <w:rFonts w:eastAsia="Calibri"/>
          <w:lang w:val="sr-Cyrl-RS"/>
        </w:rPr>
      </w:pPr>
      <w:r w:rsidRPr="009D62B2">
        <w:rPr>
          <w:rFonts w:eastAsia="Calibri"/>
          <w:lang w:val="sr-Cyrl-RS"/>
        </w:rPr>
        <w:t>40% (словима: четрдесет процената) од укупно уговорене цене по достављању Извештаја о напретку, у којим ће се навести прелиминарни налази и кључни изазови са којима се Добављач сусрео,</w:t>
      </w:r>
    </w:p>
    <w:p w14:paraId="1D403FBC" w14:textId="719D42A1" w:rsidR="006E248F" w:rsidRPr="008E0229" w:rsidRDefault="006E248F" w:rsidP="00213A28">
      <w:pPr>
        <w:numPr>
          <w:ilvl w:val="0"/>
          <w:numId w:val="8"/>
        </w:numPr>
        <w:tabs>
          <w:tab w:val="left" w:pos="990"/>
        </w:tabs>
        <w:spacing w:line="240" w:lineRule="auto"/>
        <w:ind w:left="0" w:firstLine="630"/>
        <w:jc w:val="both"/>
        <w:rPr>
          <w:rFonts w:eastAsia="Calibri"/>
          <w:lang w:val="sr-Cyrl-RS"/>
        </w:rPr>
      </w:pPr>
      <w:r w:rsidRPr="009D62B2">
        <w:rPr>
          <w:rFonts w:eastAsia="Calibri"/>
          <w:lang w:val="sr-Cyrl-RS"/>
        </w:rPr>
        <w:t xml:space="preserve">60 % (словима: шездесет процената) од укупно уговорене цене по достављању коначног извештаја, тј. </w:t>
      </w:r>
      <w:r w:rsidRPr="009D62B2">
        <w:rPr>
          <w:lang w:val="sr-Cyrl-RS" w:eastAsia="en-GB"/>
        </w:rPr>
        <w:t>Извештаја поводом резултата и налаза до којих је дошао приликом извршења услуга.</w:t>
      </w:r>
      <w:r w:rsidRPr="009D62B2">
        <w:rPr>
          <w:rFonts w:eastAsia="Calibri"/>
          <w:lang w:val="sr-Cyrl-RS"/>
        </w:rPr>
        <w:t xml:space="preserve"> </w:t>
      </w:r>
    </w:p>
    <w:p w14:paraId="3F955A91" w14:textId="7442F8E4" w:rsidR="004E2F56" w:rsidRPr="004E2F56" w:rsidRDefault="004E2F56" w:rsidP="004E2F56">
      <w:pPr>
        <w:tabs>
          <w:tab w:val="left" w:pos="720"/>
        </w:tabs>
        <w:spacing w:line="240" w:lineRule="auto"/>
        <w:jc w:val="both"/>
        <w:rPr>
          <w:rFonts w:eastAsia="HiraginoSans-W3" w:cs="Calibri"/>
          <w:bCs/>
          <w:iCs/>
          <w:color w:val="auto"/>
          <w:kern w:val="1"/>
          <w:lang w:val="sr-Cyrl-RS"/>
        </w:rPr>
      </w:pPr>
      <w:r>
        <w:rPr>
          <w:rFonts w:eastAsia="Times New Roman"/>
          <w:b/>
          <w:lang w:val="sr-Cyrl-RS" w:eastAsia="sr-Cyrl-RS"/>
        </w:rPr>
        <w:tab/>
      </w:r>
      <w:r w:rsidR="00213A28" w:rsidRPr="00A73902">
        <w:rPr>
          <w:rFonts w:eastAsia="Times New Roman"/>
          <w:b/>
          <w:lang w:val="sr-Cyrl-RS" w:eastAsia="sr-Cyrl-RS"/>
        </w:rPr>
        <w:t>Рок плаћања</w:t>
      </w:r>
      <w:r w:rsidR="00A91CC1">
        <w:rPr>
          <w:rFonts w:eastAsia="Times New Roman"/>
          <w:b/>
          <w:lang w:val="sr-Cyrl-RS" w:eastAsia="sr-Cyrl-RS"/>
        </w:rPr>
        <w:t xml:space="preserve"> </w:t>
      </w:r>
      <w:r w:rsidR="00213A28" w:rsidRPr="00A73902">
        <w:rPr>
          <w:rFonts w:eastAsia="Times New Roman"/>
          <w:b/>
          <w:lang w:val="sr-Cyrl-RS" w:eastAsia="sr-Cyrl-RS"/>
        </w:rPr>
        <w:t>____</w:t>
      </w:r>
      <w:r w:rsidR="00A91CC1">
        <w:rPr>
          <w:rFonts w:eastAsia="Times New Roman"/>
          <w:b/>
          <w:lang w:val="sr-Cyrl-RS" w:eastAsia="sr-Cyrl-RS"/>
        </w:rPr>
        <w:t xml:space="preserve"> </w:t>
      </w:r>
      <w:r w:rsidR="00213A28" w:rsidRPr="00A73902">
        <w:rPr>
          <w:rFonts w:eastAsia="Times New Roman"/>
          <w:b/>
          <w:lang w:val="sr-Cyrl-RS" w:eastAsia="sr-Cyrl-RS"/>
        </w:rPr>
        <w:t xml:space="preserve">дана од дана службеног пријема рачуна/фактуре </w:t>
      </w:r>
      <w:r w:rsidR="00213A28" w:rsidRPr="00A73902">
        <w:rPr>
          <w:rFonts w:eastAsia="Times New Roman"/>
          <w:lang w:val="sr-Cyrl-RS" w:eastAsia="sr-Cyrl-RS"/>
        </w:rPr>
        <w:t>(не може бити краћи од 15 дана нити дужи од 45 дана од дана службеног пријема рачуна/фактуре</w:t>
      </w:r>
      <w:r w:rsidR="00C05FD5">
        <w:rPr>
          <w:rFonts w:eastAsia="Times New Roman"/>
          <w:lang w:val="sr-Cyrl-RS" w:eastAsia="sr-Cyrl-RS"/>
        </w:rPr>
        <w:t xml:space="preserve">). </w:t>
      </w:r>
      <w:bookmarkStart w:id="0" w:name="_GoBack"/>
      <w:bookmarkEnd w:id="0"/>
    </w:p>
    <w:p w14:paraId="1AC02E01" w14:textId="51AEF261" w:rsidR="00213A28" w:rsidRPr="001F568F" w:rsidRDefault="00213A28" w:rsidP="00213A28">
      <w:pPr>
        <w:spacing w:line="240" w:lineRule="auto"/>
        <w:ind w:firstLine="720"/>
        <w:jc w:val="both"/>
        <w:rPr>
          <w:rFonts w:eastAsia="Times New Roman"/>
          <w:lang w:val="sr-Cyrl-RS" w:eastAsia="sr-Cyrl-RS"/>
        </w:rPr>
      </w:pPr>
      <w:r w:rsidRPr="00A73902">
        <w:rPr>
          <w:rFonts w:eastAsia="Times New Roman"/>
          <w:b/>
          <w:lang w:val="sr-Cyrl-RS" w:eastAsia="sr-Cyrl-RS"/>
        </w:rPr>
        <w:t xml:space="preserve">Рок важења понуде ____ дана </w:t>
      </w:r>
      <w:r w:rsidRPr="00A73902">
        <w:rPr>
          <w:rFonts w:eastAsia="Times New Roman"/>
          <w:lang w:val="sr-Cyrl-RS" w:eastAsia="sr-Cyrl-RS"/>
        </w:rPr>
        <w:t>од дана јавног отварања понуда. (</w:t>
      </w:r>
      <w:r w:rsidRPr="00A73902">
        <w:rPr>
          <w:rFonts w:eastAsia="Times New Roman"/>
          <w:i/>
          <w:lang w:val="sr-Cyrl-RS" w:eastAsia="sr-Cyrl-RS"/>
        </w:rPr>
        <w:t>не може бити</w:t>
      </w:r>
      <w:r w:rsidRPr="001F568F">
        <w:rPr>
          <w:rFonts w:eastAsia="Times New Roman"/>
          <w:i/>
          <w:lang w:val="sr-Cyrl-RS" w:eastAsia="sr-Cyrl-RS"/>
        </w:rPr>
        <w:t xml:space="preserve"> краћи од 60 дана</w:t>
      </w:r>
      <w:r w:rsidRPr="001F568F">
        <w:rPr>
          <w:rFonts w:eastAsia="Times New Roman"/>
          <w:lang w:val="sr-Cyrl-RS" w:eastAsia="sr-Cyrl-RS"/>
        </w:rPr>
        <w:t>).</w:t>
      </w:r>
    </w:p>
    <w:p w14:paraId="0B10CA43" w14:textId="77777777" w:rsidR="00213A28" w:rsidRDefault="00213A28" w:rsidP="00213A28">
      <w:pPr>
        <w:ind w:left="270" w:hanging="270"/>
        <w:jc w:val="both"/>
        <w:rPr>
          <w:rFonts w:eastAsia="TimesNewRomanPSMT"/>
          <w:bCs/>
          <w:color w:val="auto"/>
          <w:lang w:val="sr-Cyrl-RS"/>
        </w:rPr>
      </w:pPr>
    </w:p>
    <w:p w14:paraId="3FC06821" w14:textId="77777777" w:rsidR="00213A28" w:rsidRDefault="00213A28" w:rsidP="00213A28">
      <w:pPr>
        <w:jc w:val="both"/>
        <w:rPr>
          <w:rFonts w:eastAsia="TimesNewRomanPSMT"/>
          <w:bCs/>
          <w:color w:val="auto"/>
          <w:lang w:val="sr-Cyrl-RS"/>
        </w:rPr>
      </w:pPr>
    </w:p>
    <w:p w14:paraId="53679387" w14:textId="77777777" w:rsidR="00213A28" w:rsidRDefault="00213A28" w:rsidP="00213A28">
      <w:pPr>
        <w:jc w:val="both"/>
        <w:rPr>
          <w:rFonts w:eastAsia="TimesNewRomanPSMT"/>
          <w:bCs/>
          <w:color w:val="auto"/>
          <w:lang w:val="sr-Cyrl-RS"/>
        </w:rPr>
      </w:pPr>
    </w:p>
    <w:p w14:paraId="47937E34" w14:textId="77777777" w:rsidR="00213A28" w:rsidRDefault="00213A28" w:rsidP="00213A28">
      <w:pPr>
        <w:tabs>
          <w:tab w:val="left" w:pos="3960"/>
          <w:tab w:val="left" w:pos="6120"/>
        </w:tabs>
        <w:spacing w:line="360" w:lineRule="auto"/>
        <w:jc w:val="both"/>
        <w:rPr>
          <w:b/>
          <w:lang w:val="sr-Cyrl-RS"/>
        </w:rPr>
      </w:pPr>
      <w:r>
        <w:rPr>
          <w:b/>
          <w:lang w:val="sr-Cyrl-RS"/>
        </w:rPr>
        <w:t xml:space="preserve">        Датум                                                                                  Потпис овлашћеног лица</w:t>
      </w:r>
    </w:p>
    <w:p w14:paraId="005D7AC5" w14:textId="77777777" w:rsidR="00213A28" w:rsidRDefault="00213A28" w:rsidP="00213A28">
      <w:pPr>
        <w:rPr>
          <w:i/>
          <w:iCs/>
          <w:color w:val="auto"/>
          <w:sz w:val="22"/>
          <w:szCs w:val="22"/>
          <w:lang w:val="sr-Cyrl-RS"/>
        </w:rPr>
      </w:pPr>
      <w:r>
        <w:rPr>
          <w:b/>
          <w:lang w:val="sr-Cyrl-RS"/>
        </w:rPr>
        <w:t xml:space="preserve">_______________                                        </w:t>
      </w:r>
      <w:r>
        <w:rPr>
          <w:b/>
          <w:lang w:val="sr-Cyrl-RS"/>
        </w:rPr>
        <w:tab/>
      </w:r>
      <w:r>
        <w:rPr>
          <w:b/>
          <w:lang w:val="sr-Cyrl-RS"/>
        </w:rPr>
        <w:tab/>
        <w:t xml:space="preserve"> _________________________________</w:t>
      </w:r>
    </w:p>
    <w:p w14:paraId="514E8308" w14:textId="713A02CC" w:rsidR="00213A28" w:rsidRDefault="00213A28" w:rsidP="00213A28">
      <w:pPr>
        <w:jc w:val="both"/>
        <w:rPr>
          <w:bCs/>
          <w:i/>
          <w:iCs/>
          <w:color w:val="auto"/>
          <w:sz w:val="18"/>
          <w:szCs w:val="18"/>
          <w:lang w:val="sr-Cyrl-RS"/>
        </w:rPr>
      </w:pPr>
    </w:p>
    <w:p w14:paraId="598A3E39" w14:textId="77777777" w:rsidR="00213A28" w:rsidRDefault="00213A28" w:rsidP="00213A28">
      <w:pPr>
        <w:jc w:val="both"/>
        <w:rPr>
          <w:bCs/>
          <w:i/>
          <w:iCs/>
          <w:color w:val="auto"/>
          <w:sz w:val="18"/>
          <w:szCs w:val="18"/>
          <w:lang w:val="sr-Cyrl-RS"/>
        </w:rPr>
      </w:pPr>
    </w:p>
    <w:p w14:paraId="48FB2296" w14:textId="77777777" w:rsidR="00C05FD5" w:rsidRPr="00C05FD5" w:rsidRDefault="00213A28" w:rsidP="00C05FD5">
      <w:pPr>
        <w:widowControl w:val="0"/>
        <w:autoSpaceDE w:val="0"/>
        <w:autoSpaceDN w:val="0"/>
        <w:adjustRightInd w:val="0"/>
        <w:spacing w:line="240" w:lineRule="auto"/>
        <w:jc w:val="both"/>
        <w:rPr>
          <w:bCs/>
          <w:i/>
          <w:iCs/>
          <w:color w:val="auto"/>
          <w:sz w:val="18"/>
          <w:szCs w:val="18"/>
          <w:lang w:val="sr-Cyrl-RS"/>
        </w:rPr>
      </w:pPr>
      <w:r>
        <w:rPr>
          <w:bCs/>
          <w:i/>
          <w:iCs/>
          <w:color w:val="auto"/>
          <w:sz w:val="18"/>
          <w:szCs w:val="18"/>
          <w:lang w:val="sr-Cyrl-RS"/>
        </w:rPr>
        <w:t>Напомена:</w:t>
      </w:r>
      <w:r w:rsidRPr="00C05FD5">
        <w:rPr>
          <w:bCs/>
          <w:i/>
          <w:iCs/>
          <w:color w:val="auto"/>
          <w:sz w:val="18"/>
          <w:szCs w:val="18"/>
          <w:lang w:val="sr-Cyrl-RS"/>
        </w:rPr>
        <w:t xml:space="preserve"> </w:t>
      </w:r>
      <w:r w:rsidR="00C05FD5" w:rsidRPr="00C05FD5">
        <w:rPr>
          <w:bCs/>
          <w:i/>
          <w:iCs/>
          <w:color w:val="auto"/>
          <w:sz w:val="18"/>
          <w:szCs w:val="18"/>
          <w:lang w:val="sr-Cyrl-RS"/>
        </w:rPr>
        <w:t>Образац понуде понуђач мора да попуни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и потписати образац понуде.</w:t>
      </w:r>
    </w:p>
    <w:p w14:paraId="29B5DFC7" w14:textId="06CEDCD9" w:rsidR="00213A28" w:rsidRDefault="00213A28" w:rsidP="00C05FD5">
      <w:pPr>
        <w:jc w:val="both"/>
        <w:rPr>
          <w:rFonts w:eastAsia="TimesNewRomanPSMT"/>
          <w:b/>
          <w:bCs/>
          <w:lang w:val="sr-Cyrl-RS"/>
        </w:rPr>
      </w:pPr>
    </w:p>
    <w:sectPr w:rsidR="00213A28" w:rsidSect="00A36E3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imesNewRomanPSMT">
    <w:altName w:val="MS Gothic"/>
    <w:panose1 w:val="00000000000000000000"/>
    <w:charset w:val="80"/>
    <w:family w:val="auto"/>
    <w:notTrueType/>
    <w:pitch w:val="default"/>
    <w:sig w:usb0="00000000" w:usb1="08070000" w:usb2="00000010" w:usb3="00000000" w:csb0="00020001" w:csb1="00000000"/>
  </w:font>
  <w:font w:name="HiraginoSans-W3">
    <w:altName w:val="MS Gothic"/>
    <w:panose1 w:val="00000000000000000000"/>
    <w:charset w:val="80"/>
    <w:family w:val="swiss"/>
    <w:notTrueType/>
    <w:pitch w:val="variable"/>
    <w:sig w:usb0="00000000" w:usb1="7AC7FFFF" w:usb2="00000012" w:usb3="00000000" w:csb0="0002000D" w:csb1="00000000"/>
  </w:font>
  <w:font w:name="Droid Sans Fallback">
    <w:altName w:val="MS Gothic"/>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F3452"/>
    <w:multiLevelType w:val="hybridMultilevel"/>
    <w:tmpl w:val="E3F0E9F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26025039"/>
    <w:multiLevelType w:val="hybridMultilevel"/>
    <w:tmpl w:val="9FE23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AC69B2"/>
    <w:multiLevelType w:val="hybridMultilevel"/>
    <w:tmpl w:val="4E046718"/>
    <w:lvl w:ilvl="0" w:tplc="FE0A7C02">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494A50CA"/>
    <w:multiLevelType w:val="hybridMultilevel"/>
    <w:tmpl w:val="30241E9A"/>
    <w:lvl w:ilvl="0" w:tplc="241A0001">
      <w:start w:val="1"/>
      <w:numFmt w:val="bullet"/>
      <w:lvlText w:val=""/>
      <w:lvlJc w:val="left"/>
      <w:pPr>
        <w:ind w:left="8015" w:hanging="360"/>
      </w:pPr>
      <w:rPr>
        <w:rFonts w:ascii="Symbol" w:hAnsi="Symbol" w:hint="default"/>
      </w:rPr>
    </w:lvl>
    <w:lvl w:ilvl="1" w:tplc="241A0003" w:tentative="1">
      <w:start w:val="1"/>
      <w:numFmt w:val="bullet"/>
      <w:lvlText w:val="o"/>
      <w:lvlJc w:val="left"/>
      <w:pPr>
        <w:ind w:left="1327" w:hanging="360"/>
      </w:pPr>
      <w:rPr>
        <w:rFonts w:ascii="Courier New" w:hAnsi="Courier New" w:cs="Courier New" w:hint="default"/>
      </w:rPr>
    </w:lvl>
    <w:lvl w:ilvl="2" w:tplc="241A0005" w:tentative="1">
      <w:start w:val="1"/>
      <w:numFmt w:val="bullet"/>
      <w:lvlText w:val=""/>
      <w:lvlJc w:val="left"/>
      <w:pPr>
        <w:ind w:left="2047" w:hanging="360"/>
      </w:pPr>
      <w:rPr>
        <w:rFonts w:ascii="Wingdings" w:hAnsi="Wingdings" w:hint="default"/>
      </w:rPr>
    </w:lvl>
    <w:lvl w:ilvl="3" w:tplc="241A0001" w:tentative="1">
      <w:start w:val="1"/>
      <w:numFmt w:val="bullet"/>
      <w:lvlText w:val=""/>
      <w:lvlJc w:val="left"/>
      <w:pPr>
        <w:ind w:left="2767" w:hanging="360"/>
      </w:pPr>
      <w:rPr>
        <w:rFonts w:ascii="Symbol" w:hAnsi="Symbol" w:hint="default"/>
      </w:rPr>
    </w:lvl>
    <w:lvl w:ilvl="4" w:tplc="241A0003" w:tentative="1">
      <w:start w:val="1"/>
      <w:numFmt w:val="bullet"/>
      <w:lvlText w:val="o"/>
      <w:lvlJc w:val="left"/>
      <w:pPr>
        <w:ind w:left="3487" w:hanging="360"/>
      </w:pPr>
      <w:rPr>
        <w:rFonts w:ascii="Courier New" w:hAnsi="Courier New" w:cs="Courier New" w:hint="default"/>
      </w:rPr>
    </w:lvl>
    <w:lvl w:ilvl="5" w:tplc="241A0005" w:tentative="1">
      <w:start w:val="1"/>
      <w:numFmt w:val="bullet"/>
      <w:lvlText w:val=""/>
      <w:lvlJc w:val="left"/>
      <w:pPr>
        <w:ind w:left="4207" w:hanging="360"/>
      </w:pPr>
      <w:rPr>
        <w:rFonts w:ascii="Wingdings" w:hAnsi="Wingdings" w:hint="default"/>
      </w:rPr>
    </w:lvl>
    <w:lvl w:ilvl="6" w:tplc="241A0001" w:tentative="1">
      <w:start w:val="1"/>
      <w:numFmt w:val="bullet"/>
      <w:lvlText w:val=""/>
      <w:lvlJc w:val="left"/>
      <w:pPr>
        <w:ind w:left="4927" w:hanging="360"/>
      </w:pPr>
      <w:rPr>
        <w:rFonts w:ascii="Symbol" w:hAnsi="Symbol" w:hint="default"/>
      </w:rPr>
    </w:lvl>
    <w:lvl w:ilvl="7" w:tplc="241A0003" w:tentative="1">
      <w:start w:val="1"/>
      <w:numFmt w:val="bullet"/>
      <w:lvlText w:val="o"/>
      <w:lvlJc w:val="left"/>
      <w:pPr>
        <w:ind w:left="5647" w:hanging="360"/>
      </w:pPr>
      <w:rPr>
        <w:rFonts w:ascii="Courier New" w:hAnsi="Courier New" w:cs="Courier New" w:hint="default"/>
      </w:rPr>
    </w:lvl>
    <w:lvl w:ilvl="8" w:tplc="241A0005" w:tentative="1">
      <w:start w:val="1"/>
      <w:numFmt w:val="bullet"/>
      <w:lvlText w:val=""/>
      <w:lvlJc w:val="left"/>
      <w:pPr>
        <w:ind w:left="6367" w:hanging="360"/>
      </w:pPr>
      <w:rPr>
        <w:rFonts w:ascii="Wingdings" w:hAnsi="Wingdings" w:hint="default"/>
      </w:rPr>
    </w:lvl>
  </w:abstractNum>
  <w:abstractNum w:abstractNumId="4" w15:restartNumberingAfterBreak="0">
    <w:nsid w:val="55FE3AFA"/>
    <w:multiLevelType w:val="hybridMultilevel"/>
    <w:tmpl w:val="719CF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7032C17"/>
    <w:multiLevelType w:val="hybridMultilevel"/>
    <w:tmpl w:val="74405F58"/>
    <w:lvl w:ilvl="0" w:tplc="0409000F">
      <w:start w:val="1"/>
      <w:numFmt w:val="decimal"/>
      <w:lvlText w:val="%1."/>
      <w:lvlJc w:val="left"/>
      <w:pPr>
        <w:ind w:left="605" w:hanging="360"/>
      </w:pPr>
    </w:lvl>
    <w:lvl w:ilvl="1" w:tplc="04090019">
      <w:start w:val="1"/>
      <w:numFmt w:val="lowerLetter"/>
      <w:lvlText w:val="%2."/>
      <w:lvlJc w:val="left"/>
      <w:pPr>
        <w:ind w:left="1325" w:hanging="360"/>
      </w:pPr>
    </w:lvl>
    <w:lvl w:ilvl="2" w:tplc="0409001B">
      <w:start w:val="1"/>
      <w:numFmt w:val="lowerRoman"/>
      <w:lvlText w:val="%3."/>
      <w:lvlJc w:val="right"/>
      <w:pPr>
        <w:ind w:left="2045" w:hanging="180"/>
      </w:pPr>
    </w:lvl>
    <w:lvl w:ilvl="3" w:tplc="0409000F">
      <w:start w:val="1"/>
      <w:numFmt w:val="decimal"/>
      <w:lvlText w:val="%4."/>
      <w:lvlJc w:val="left"/>
      <w:pPr>
        <w:ind w:left="2765" w:hanging="360"/>
      </w:pPr>
    </w:lvl>
    <w:lvl w:ilvl="4" w:tplc="04090019">
      <w:start w:val="1"/>
      <w:numFmt w:val="lowerLetter"/>
      <w:lvlText w:val="%5."/>
      <w:lvlJc w:val="left"/>
      <w:pPr>
        <w:ind w:left="3485" w:hanging="360"/>
      </w:pPr>
    </w:lvl>
    <w:lvl w:ilvl="5" w:tplc="0409001B">
      <w:start w:val="1"/>
      <w:numFmt w:val="lowerRoman"/>
      <w:lvlText w:val="%6."/>
      <w:lvlJc w:val="right"/>
      <w:pPr>
        <w:ind w:left="4205" w:hanging="180"/>
      </w:pPr>
    </w:lvl>
    <w:lvl w:ilvl="6" w:tplc="0409000F">
      <w:start w:val="1"/>
      <w:numFmt w:val="decimal"/>
      <w:lvlText w:val="%7."/>
      <w:lvlJc w:val="left"/>
      <w:pPr>
        <w:ind w:left="4925" w:hanging="360"/>
      </w:pPr>
    </w:lvl>
    <w:lvl w:ilvl="7" w:tplc="04090019">
      <w:start w:val="1"/>
      <w:numFmt w:val="lowerLetter"/>
      <w:lvlText w:val="%8."/>
      <w:lvlJc w:val="left"/>
      <w:pPr>
        <w:ind w:left="5645" w:hanging="360"/>
      </w:pPr>
    </w:lvl>
    <w:lvl w:ilvl="8" w:tplc="0409001B">
      <w:start w:val="1"/>
      <w:numFmt w:val="lowerRoman"/>
      <w:lvlText w:val="%9."/>
      <w:lvlJc w:val="right"/>
      <w:pPr>
        <w:ind w:left="6365" w:hanging="180"/>
      </w:pPr>
    </w:lvl>
  </w:abstractNum>
  <w:num w:numId="1">
    <w:abstractNumId w:val="3"/>
  </w:num>
  <w:num w:numId="2">
    <w:abstractNumId w:val="0"/>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576"/>
    <w:rsid w:val="0000330D"/>
    <w:rsid w:val="00013565"/>
    <w:rsid w:val="0009394B"/>
    <w:rsid w:val="001D2080"/>
    <w:rsid w:val="001E3E24"/>
    <w:rsid w:val="001F568F"/>
    <w:rsid w:val="00213A28"/>
    <w:rsid w:val="00245CE1"/>
    <w:rsid w:val="00292871"/>
    <w:rsid w:val="002C1378"/>
    <w:rsid w:val="003069A7"/>
    <w:rsid w:val="00330FA3"/>
    <w:rsid w:val="00393EBF"/>
    <w:rsid w:val="003A3E66"/>
    <w:rsid w:val="003B308D"/>
    <w:rsid w:val="00412259"/>
    <w:rsid w:val="004447A9"/>
    <w:rsid w:val="004D39E7"/>
    <w:rsid w:val="004E2F56"/>
    <w:rsid w:val="005747FC"/>
    <w:rsid w:val="00592468"/>
    <w:rsid w:val="00607B47"/>
    <w:rsid w:val="00623C6F"/>
    <w:rsid w:val="00657373"/>
    <w:rsid w:val="00663FEE"/>
    <w:rsid w:val="00694880"/>
    <w:rsid w:val="006A443D"/>
    <w:rsid w:val="006E248F"/>
    <w:rsid w:val="00740C1F"/>
    <w:rsid w:val="007D3037"/>
    <w:rsid w:val="00811751"/>
    <w:rsid w:val="0081642E"/>
    <w:rsid w:val="008A541D"/>
    <w:rsid w:val="008B75CD"/>
    <w:rsid w:val="008E0229"/>
    <w:rsid w:val="009364F9"/>
    <w:rsid w:val="00943F4A"/>
    <w:rsid w:val="00A01E26"/>
    <w:rsid w:val="00A04BC8"/>
    <w:rsid w:val="00A36E32"/>
    <w:rsid w:val="00A73902"/>
    <w:rsid w:val="00A91CC1"/>
    <w:rsid w:val="00AA46FE"/>
    <w:rsid w:val="00AB1A4C"/>
    <w:rsid w:val="00AB630C"/>
    <w:rsid w:val="00AC0B62"/>
    <w:rsid w:val="00B1190D"/>
    <w:rsid w:val="00B14D29"/>
    <w:rsid w:val="00B866C7"/>
    <w:rsid w:val="00BC471C"/>
    <w:rsid w:val="00BE5E4F"/>
    <w:rsid w:val="00C05FD5"/>
    <w:rsid w:val="00CA1576"/>
    <w:rsid w:val="00CF5297"/>
    <w:rsid w:val="00D03A1F"/>
    <w:rsid w:val="00E2573D"/>
    <w:rsid w:val="00E90CD0"/>
    <w:rsid w:val="00F37AF5"/>
    <w:rsid w:val="00F83F97"/>
    <w:rsid w:val="00FA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531A"/>
  <w15:docId w15:val="{18C7F408-1E8B-4599-BF54-1B24E77E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E32"/>
    <w:pPr>
      <w:suppressAutoHyphens/>
      <w:spacing w:after="0" w:line="100" w:lineRule="atLeast"/>
    </w:pPr>
    <w:rPr>
      <w:rFonts w:ascii="Times New Roman" w:eastAsia="Arial Unicode MS" w:hAnsi="Times New Roman" w:cs="Times New Roman"/>
      <w:color w:val="000000"/>
      <w:kern w:val="2"/>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6E32"/>
    <w:pPr>
      <w:autoSpaceDE w:val="0"/>
      <w:autoSpaceDN w:val="0"/>
      <w:adjustRightInd w:val="0"/>
      <w:spacing w:after="0" w:line="240" w:lineRule="auto"/>
    </w:pPr>
    <w:rPr>
      <w:rFonts w:ascii="Times New Roman" w:eastAsia="Times New Roman" w:hAnsi="Times New Roman" w:cs="Times New Roman"/>
      <w:color w:val="000000"/>
      <w:sz w:val="24"/>
      <w:szCs w:val="24"/>
      <w:lang w:val="sr-Cyrl-RS" w:eastAsia="sr-Cyrl-RS"/>
    </w:rPr>
  </w:style>
  <w:style w:type="paragraph" w:styleId="ListParagraph">
    <w:name w:val="List Paragraph"/>
    <w:aliases w:val="Liste 1,List Paragraph1,Bullet Number,lp1,lp11,List Paragraph11,Bullet 1,Use Case List Paragraph,Bullet List,FooterText,Num Bullet 1"/>
    <w:basedOn w:val="Normal"/>
    <w:link w:val="ListParagraphChar"/>
    <w:uiPriority w:val="34"/>
    <w:qFormat/>
    <w:rsid w:val="008B75CD"/>
    <w:pPr>
      <w:suppressAutoHyphens w:val="0"/>
      <w:spacing w:after="200" w:line="276" w:lineRule="auto"/>
      <w:ind w:left="720"/>
      <w:contextualSpacing/>
    </w:pPr>
    <w:rPr>
      <w:rFonts w:ascii="Calibri" w:eastAsia="Malgun Gothic" w:hAnsi="Calibri"/>
      <w:color w:val="auto"/>
      <w:kern w:val="0"/>
      <w:sz w:val="20"/>
      <w:szCs w:val="20"/>
      <w:lang w:eastAsia="x-none"/>
    </w:rPr>
  </w:style>
  <w:style w:type="character" w:customStyle="1" w:styleId="ListParagraphChar">
    <w:name w:val="List Paragraph Char"/>
    <w:aliases w:val="Liste 1 Char,List Paragraph1 Char,Bullet Number Char,lp1 Char,lp11 Char,List Paragraph11 Char,Bullet 1 Char,Use Case List Paragraph Char,Bullet List Char,FooterText Char,Num Bullet 1 Char"/>
    <w:link w:val="ListParagraph"/>
    <w:uiPriority w:val="34"/>
    <w:qFormat/>
    <w:locked/>
    <w:rsid w:val="008B75CD"/>
    <w:rPr>
      <w:rFonts w:ascii="Calibri" w:eastAsia="Malgun Gothic" w:hAnsi="Calibri" w:cs="Times New Roman"/>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711619">
      <w:bodyDiv w:val="1"/>
      <w:marLeft w:val="0"/>
      <w:marRight w:val="0"/>
      <w:marTop w:val="0"/>
      <w:marBottom w:val="0"/>
      <w:divBdr>
        <w:top w:val="none" w:sz="0" w:space="0" w:color="auto"/>
        <w:left w:val="none" w:sz="0" w:space="0" w:color="auto"/>
        <w:bottom w:val="none" w:sz="0" w:space="0" w:color="auto"/>
        <w:right w:val="none" w:sz="0" w:space="0" w:color="auto"/>
      </w:divBdr>
    </w:div>
    <w:div w:id="1469591379">
      <w:bodyDiv w:val="1"/>
      <w:marLeft w:val="0"/>
      <w:marRight w:val="0"/>
      <w:marTop w:val="0"/>
      <w:marBottom w:val="0"/>
      <w:divBdr>
        <w:top w:val="none" w:sz="0" w:space="0" w:color="auto"/>
        <w:left w:val="none" w:sz="0" w:space="0" w:color="auto"/>
        <w:bottom w:val="none" w:sz="0" w:space="0" w:color="auto"/>
        <w:right w:val="none" w:sz="0" w:space="0" w:color="auto"/>
      </w:divBdr>
    </w:div>
    <w:div w:id="2074306148">
      <w:bodyDiv w:val="1"/>
      <w:marLeft w:val="0"/>
      <w:marRight w:val="0"/>
      <w:marTop w:val="0"/>
      <w:marBottom w:val="0"/>
      <w:divBdr>
        <w:top w:val="none" w:sz="0" w:space="0" w:color="auto"/>
        <w:left w:val="none" w:sz="0" w:space="0" w:color="auto"/>
        <w:bottom w:val="none" w:sz="0" w:space="0" w:color="auto"/>
        <w:right w:val="none" w:sz="0" w:space="0" w:color="auto"/>
      </w:divBdr>
    </w:div>
    <w:div w:id="208306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BD38A-A620-40DF-9BC1-4FD3882B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Đorđević</dc:creator>
  <cp:keywords/>
  <dc:description/>
  <cp:lastModifiedBy>Milena Đorđević</cp:lastModifiedBy>
  <cp:revision>25</cp:revision>
  <dcterms:created xsi:type="dcterms:W3CDTF">2021-08-24T07:50:00Z</dcterms:created>
  <dcterms:modified xsi:type="dcterms:W3CDTF">2022-06-06T07:37:00Z</dcterms:modified>
</cp:coreProperties>
</file>