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AB7A" w14:textId="77777777" w:rsidR="003F777C" w:rsidRPr="00EF350F" w:rsidRDefault="003F777C" w:rsidP="008B6EAC">
      <w:pPr>
        <w:autoSpaceDE w:val="0"/>
        <w:autoSpaceDN w:val="0"/>
        <w:adjustRightInd w:val="0"/>
        <w:spacing w:before="20" w:after="0"/>
        <w:jc w:val="center"/>
        <w:rPr>
          <w:rFonts w:ascii="Times New Roman" w:eastAsia="Times New Roman" w:hAnsi="Times New Roman"/>
          <w:b/>
          <w:color w:val="000000"/>
          <w:kern w:val="1"/>
          <w:sz w:val="24"/>
          <w:szCs w:val="24"/>
        </w:rPr>
      </w:pPr>
      <w:r w:rsidRPr="00EF350F">
        <w:rPr>
          <w:rFonts w:ascii="Times New Roman" w:eastAsia="Times New Roman" w:hAnsi="Times New Roman"/>
          <w:b/>
          <w:bCs/>
          <w:color w:val="000000"/>
          <w:kern w:val="1"/>
          <w:sz w:val="24"/>
          <w:szCs w:val="24"/>
          <w:lang w:val="en"/>
        </w:rPr>
        <w:t>MODEL AGREEMENT</w:t>
      </w:r>
    </w:p>
    <w:p w14:paraId="585353E4" w14:textId="77777777" w:rsidR="00436313" w:rsidRPr="00EF350F" w:rsidRDefault="003F777C" w:rsidP="008B6EAC">
      <w:pPr>
        <w:jc w:val="center"/>
        <w:rPr>
          <w:rFonts w:ascii="Times New Roman" w:eastAsia="Times New Roman" w:hAnsi="Times New Roman"/>
          <w:b/>
          <w:kern w:val="1"/>
          <w:sz w:val="24"/>
          <w:szCs w:val="24"/>
        </w:rPr>
      </w:pPr>
      <w:r w:rsidRPr="00EF350F">
        <w:rPr>
          <w:rFonts w:ascii="Times New Roman" w:eastAsia="Times New Roman" w:hAnsi="Times New Roman"/>
          <w:b/>
          <w:bCs/>
          <w:kern w:val="1"/>
          <w:sz w:val="24"/>
          <w:szCs w:val="24"/>
          <w:lang w:val="en"/>
        </w:rPr>
        <w:t>ON THE PROVISION OF SERVICES:</w:t>
      </w:r>
    </w:p>
    <w:p w14:paraId="0FC6333D" w14:textId="77777777" w:rsidR="003F777C" w:rsidRPr="00EF350F" w:rsidRDefault="00436313" w:rsidP="008B6EAC">
      <w:pPr>
        <w:jc w:val="center"/>
        <w:rPr>
          <w:rFonts w:ascii="Times New Roman" w:eastAsia="Courier New" w:hAnsi="Times New Roman"/>
          <w:color w:val="000000"/>
          <w:sz w:val="24"/>
          <w:szCs w:val="24"/>
        </w:rPr>
      </w:pPr>
      <w:r w:rsidRPr="00EF350F">
        <w:rPr>
          <w:rFonts w:ascii="Times New Roman" w:hAnsi="Times New Roman"/>
          <w:b/>
          <w:bCs/>
          <w:lang w:val="en"/>
        </w:rPr>
        <w:t xml:space="preserve">PREPARATION OF A PRELIMINARY TECHNICAL STUDY FOR THE CONSIDERATION OF THE PEACETIME APPLICATION OF NUCLEAR ENERGY IN THE REPUBLIC OF SERBIA, JN-14/24 </w:t>
      </w:r>
    </w:p>
    <w:p w14:paraId="41A863BB" w14:textId="77777777" w:rsidR="003F777C" w:rsidRPr="00EF350F" w:rsidRDefault="003F777C" w:rsidP="008B6EAC">
      <w:pPr>
        <w:pStyle w:val="Default"/>
        <w:spacing w:line="276" w:lineRule="auto"/>
        <w:jc w:val="center"/>
        <w:rPr>
          <w:rFonts w:ascii="Times New Roman" w:hAnsi="Times New Roman" w:cs="Times New Roman"/>
        </w:rPr>
      </w:pPr>
    </w:p>
    <w:p w14:paraId="7406DC17" w14:textId="77777777" w:rsidR="003F777C" w:rsidRPr="00EF350F" w:rsidRDefault="003F777C" w:rsidP="008B6EAC">
      <w:pPr>
        <w:autoSpaceDE w:val="0"/>
        <w:autoSpaceDN w:val="0"/>
        <w:adjustRightInd w:val="0"/>
        <w:spacing w:before="20" w:after="0"/>
        <w:rPr>
          <w:rFonts w:ascii="Times New Roman" w:eastAsia="Times New Roman" w:hAnsi="Times New Roman"/>
          <w:b/>
          <w:bCs/>
          <w:color w:val="000000"/>
          <w:sz w:val="24"/>
          <w:szCs w:val="24"/>
        </w:rPr>
      </w:pPr>
      <w:r w:rsidRPr="00EF350F">
        <w:rPr>
          <w:rFonts w:ascii="Times New Roman" w:eastAsia="Times New Roman" w:hAnsi="Times New Roman"/>
          <w:b/>
          <w:bCs/>
          <w:color w:val="000000"/>
          <w:sz w:val="24"/>
          <w:szCs w:val="24"/>
          <w:lang w:val="en"/>
        </w:rPr>
        <w:t>This Agreement is entered into between:</w:t>
      </w:r>
    </w:p>
    <w:p w14:paraId="4636526B" w14:textId="77777777" w:rsidR="003F777C" w:rsidRPr="00EF350F" w:rsidRDefault="003F777C" w:rsidP="008B6EAC">
      <w:pPr>
        <w:spacing w:after="14"/>
        <w:jc w:val="both"/>
        <w:rPr>
          <w:rFonts w:ascii="Times New Roman" w:eastAsia="Times New Roman" w:hAnsi="Times New Roman"/>
          <w:b/>
          <w:bCs/>
          <w:color w:val="000000"/>
          <w:sz w:val="24"/>
          <w:szCs w:val="24"/>
        </w:rPr>
      </w:pPr>
    </w:p>
    <w:p w14:paraId="2D04BAA6" w14:textId="77777777" w:rsidR="003F777C" w:rsidRPr="00EF350F" w:rsidRDefault="003F777C" w:rsidP="008B6EAC">
      <w:pPr>
        <w:spacing w:after="0"/>
        <w:jc w:val="both"/>
        <w:rPr>
          <w:rFonts w:ascii="Times New Roman" w:eastAsiaTheme="minorHAnsi" w:hAnsi="Times New Roman"/>
          <w:b/>
          <w:bCs/>
          <w:sz w:val="24"/>
          <w:szCs w:val="24"/>
        </w:rPr>
      </w:pPr>
      <w:r w:rsidRPr="00EF350F">
        <w:rPr>
          <w:rFonts w:ascii="Times New Roman" w:eastAsiaTheme="minorHAnsi" w:hAnsi="Times New Roman"/>
          <w:b/>
          <w:bCs/>
          <w:sz w:val="24"/>
          <w:szCs w:val="24"/>
          <w:lang w:val="en"/>
        </w:rPr>
        <w:t>REPUBLIC OF SERBIA</w:t>
      </w:r>
    </w:p>
    <w:p w14:paraId="29793BBC" w14:textId="5F825492" w:rsidR="003F777C" w:rsidRPr="00EF350F" w:rsidRDefault="003F777C" w:rsidP="008B6EAC">
      <w:pPr>
        <w:spacing w:after="0"/>
        <w:jc w:val="both"/>
        <w:rPr>
          <w:rFonts w:ascii="Times New Roman" w:eastAsiaTheme="minorHAnsi" w:hAnsi="Times New Roman"/>
          <w:sz w:val="24"/>
          <w:szCs w:val="24"/>
        </w:rPr>
      </w:pPr>
      <w:r w:rsidRPr="00EF350F">
        <w:rPr>
          <w:rFonts w:ascii="Times New Roman" w:eastAsiaTheme="minorHAnsi" w:hAnsi="Times New Roman"/>
          <w:b/>
          <w:bCs/>
          <w:sz w:val="24"/>
          <w:szCs w:val="24"/>
          <w:lang w:val="en"/>
        </w:rPr>
        <w:t>MINISTRY OF MINING AND ENERGY</w:t>
      </w:r>
      <w:r w:rsidRPr="00EF350F">
        <w:rPr>
          <w:rFonts w:ascii="Times New Roman" w:eastAsiaTheme="minorHAnsi" w:hAnsi="Times New Roman"/>
          <w:sz w:val="24"/>
          <w:szCs w:val="24"/>
          <w:lang w:val="en"/>
        </w:rPr>
        <w:t xml:space="preserve">, Belgrade, Nemanjina </w:t>
      </w:r>
      <w:r w:rsidR="005E5D27" w:rsidRPr="00EF350F">
        <w:rPr>
          <w:rFonts w:ascii="Times New Roman" w:eastAsiaTheme="minorHAnsi" w:hAnsi="Times New Roman"/>
          <w:sz w:val="24"/>
          <w:szCs w:val="24"/>
          <w:lang w:val="sr-Latn-RS"/>
        </w:rPr>
        <w:t xml:space="preserve">St. No. </w:t>
      </w:r>
      <w:r w:rsidRPr="00EF350F">
        <w:rPr>
          <w:rFonts w:ascii="Times New Roman" w:eastAsiaTheme="minorHAnsi" w:hAnsi="Times New Roman"/>
          <w:sz w:val="24"/>
          <w:szCs w:val="24"/>
          <w:lang w:val="en"/>
        </w:rPr>
        <w:t>22-26, account no.: 840-1620-21, M. no.: 17855182, TIN: 108509991, represented by: Dubravka Đedović Handanović, Minister of the Ministry of Mining and Energy (hereinafter: the Client)</w:t>
      </w:r>
    </w:p>
    <w:p w14:paraId="2AF57570" w14:textId="77777777" w:rsidR="003F777C" w:rsidRPr="00EF350F" w:rsidRDefault="003F777C" w:rsidP="008B6EAC">
      <w:pPr>
        <w:spacing w:after="0"/>
        <w:jc w:val="both"/>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and</w:t>
      </w:r>
    </w:p>
    <w:p w14:paraId="25A710DF"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name :_______________________________________________________________________</w:t>
      </w:r>
      <w:r w:rsidRPr="00EF350F">
        <w:rPr>
          <w:rFonts w:ascii="Times New Roman" w:eastAsiaTheme="minorHAnsi" w:hAnsi="Times New Roman"/>
          <w:b/>
          <w:bCs/>
          <w:sz w:val="24"/>
          <w:szCs w:val="24"/>
          <w:lang w:val="en"/>
        </w:rPr>
        <w:t xml:space="preserve"> </w:t>
      </w:r>
    </w:p>
    <w:p w14:paraId="153F03EB"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address: ______________________________________________________________________</w:t>
      </w:r>
    </w:p>
    <w:p w14:paraId="2D861E19" w14:textId="77777777" w:rsidR="003F777C" w:rsidRPr="00EF350F" w:rsidRDefault="003F777C" w:rsidP="008B6EAC">
      <w:pPr>
        <w:spacing w:after="0"/>
        <w:rPr>
          <w:rFonts w:ascii="Times New Roman" w:eastAsiaTheme="minorHAnsi" w:hAnsi="Times New Roman"/>
          <w:sz w:val="24"/>
          <w:szCs w:val="24"/>
          <w:u w:val="single"/>
        </w:rPr>
      </w:pPr>
      <w:r w:rsidRPr="00EF350F">
        <w:rPr>
          <w:rFonts w:ascii="Times New Roman" w:eastAsiaTheme="minorHAnsi" w:hAnsi="Times New Roman"/>
          <w:sz w:val="24"/>
          <w:szCs w:val="24"/>
          <w:lang w:val="en"/>
        </w:rPr>
        <w:t>account: _________________________ M no.: ________________ TIN: ____________________</w:t>
      </w:r>
    </w:p>
    <w:p w14:paraId="0D3D62C0"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 xml:space="preserve">who is represented by: ________________________________________ director    </w:t>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p>
    <w:p w14:paraId="07022609" w14:textId="77777777" w:rsidR="003F777C" w:rsidRPr="00EF350F" w:rsidRDefault="003F777C" w:rsidP="008B6EAC">
      <w:pPr>
        <w:spacing w:after="0"/>
        <w:rPr>
          <w:rFonts w:ascii="Times New Roman" w:eastAsiaTheme="minorHAnsi" w:hAnsi="Times New Roman"/>
          <w:b/>
          <w:sz w:val="24"/>
          <w:szCs w:val="24"/>
        </w:rPr>
      </w:pPr>
      <w:r w:rsidRPr="00EF350F">
        <w:rPr>
          <w:rFonts w:ascii="Times New Roman" w:eastAsiaTheme="minorHAnsi" w:hAnsi="Times New Roman"/>
          <w:sz w:val="24"/>
          <w:szCs w:val="24"/>
          <w:lang w:val="en"/>
        </w:rPr>
        <w:t xml:space="preserve">(hereinafter: the Supplier) </w:t>
      </w:r>
      <w:r w:rsidRPr="00EF350F">
        <w:rPr>
          <w:rFonts w:ascii="Times New Roman" w:eastAsiaTheme="minorHAnsi" w:hAnsi="Times New Roman"/>
          <w:sz w:val="24"/>
          <w:szCs w:val="24"/>
          <w:lang w:val="en"/>
        </w:rPr>
        <w:tab/>
      </w:r>
    </w:p>
    <w:p w14:paraId="7879E947" w14:textId="77777777" w:rsidR="003F777C" w:rsidRPr="00EF350F" w:rsidRDefault="003F777C" w:rsidP="008B6EAC">
      <w:pPr>
        <w:spacing w:after="0"/>
        <w:rPr>
          <w:rFonts w:ascii="Times New Roman" w:eastAsiaTheme="minorHAnsi" w:hAnsi="Times New Roman"/>
          <w:b/>
          <w:sz w:val="24"/>
          <w:szCs w:val="24"/>
        </w:rPr>
      </w:pPr>
      <w:r w:rsidRPr="00EF350F">
        <w:rPr>
          <w:rFonts w:ascii="Times New Roman" w:eastAsiaTheme="minorHAnsi" w:hAnsi="Times New Roman"/>
          <w:b/>
          <w:bCs/>
          <w:sz w:val="24"/>
          <w:szCs w:val="24"/>
          <w:lang w:val="en"/>
        </w:rPr>
        <w:t xml:space="preserve">and    </w:t>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r w:rsidRPr="00EF350F">
        <w:rPr>
          <w:rFonts w:ascii="Times New Roman" w:eastAsiaTheme="minorHAnsi" w:hAnsi="Times New Roman"/>
          <w:sz w:val="24"/>
          <w:szCs w:val="24"/>
          <w:lang w:val="en"/>
        </w:rPr>
        <w:tab/>
      </w:r>
    </w:p>
    <w:p w14:paraId="77F749F7"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b/>
          <w:bCs/>
          <w:sz w:val="24"/>
          <w:szCs w:val="24"/>
          <w:lang w:val="en"/>
        </w:rPr>
        <w:t xml:space="preserve">____________________________________________________________________________ </w:t>
      </w:r>
    </w:p>
    <w:p w14:paraId="64DD8EA0"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____________________________________________________________________________</w:t>
      </w:r>
    </w:p>
    <w:p w14:paraId="22B580BF" w14:textId="77777777" w:rsidR="003F777C" w:rsidRPr="00EF350F" w:rsidRDefault="003F777C" w:rsidP="008B6EAC">
      <w:pPr>
        <w:spacing w:after="0"/>
        <w:rPr>
          <w:rFonts w:ascii="Times New Roman" w:eastAsiaTheme="minorHAnsi" w:hAnsi="Times New Roman"/>
          <w:sz w:val="24"/>
          <w:szCs w:val="24"/>
          <w:u w:val="single"/>
        </w:rPr>
      </w:pPr>
      <w:r w:rsidRPr="00EF350F">
        <w:rPr>
          <w:rFonts w:ascii="Times New Roman" w:eastAsiaTheme="minorHAnsi" w:hAnsi="Times New Roman"/>
          <w:sz w:val="24"/>
          <w:szCs w:val="24"/>
          <w:lang w:val="en"/>
        </w:rPr>
        <w:t>____________________________________________________________________________</w:t>
      </w:r>
    </w:p>
    <w:p w14:paraId="2818D317" w14:textId="77777777" w:rsidR="003F777C" w:rsidRPr="00EF350F" w:rsidRDefault="003F777C" w:rsidP="008B6EAC">
      <w:pPr>
        <w:spacing w:after="0"/>
        <w:rPr>
          <w:rFonts w:ascii="Times New Roman" w:eastAsiaTheme="minorHAnsi" w:hAnsi="Times New Roman"/>
          <w:sz w:val="24"/>
          <w:szCs w:val="24"/>
        </w:rPr>
      </w:pPr>
      <w:r w:rsidRPr="00EF350F">
        <w:rPr>
          <w:rFonts w:ascii="Times New Roman" w:eastAsiaTheme="minorHAnsi" w:hAnsi="Times New Roman"/>
          <w:sz w:val="24"/>
          <w:szCs w:val="24"/>
          <w:lang w:val="en"/>
        </w:rPr>
        <w:t>(other bidders from the group of bidders, i.e. subcontractors, if applicable)</w:t>
      </w:r>
    </w:p>
    <w:p w14:paraId="5B66D991" w14:textId="77777777" w:rsidR="00780262" w:rsidRPr="00EF350F" w:rsidRDefault="00780262" w:rsidP="008B6EAC">
      <w:pPr>
        <w:pStyle w:val="NoSpacing"/>
        <w:spacing w:line="276" w:lineRule="auto"/>
        <w:jc w:val="both"/>
        <w:rPr>
          <w:rFonts w:ascii="Times New Roman" w:hAnsi="Times New Roman"/>
          <w:b/>
          <w:sz w:val="24"/>
          <w:szCs w:val="24"/>
        </w:rPr>
      </w:pPr>
    </w:p>
    <w:p w14:paraId="13B58312" w14:textId="77777777" w:rsidR="0004756E" w:rsidRPr="00EF350F" w:rsidRDefault="0004756E"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THE CONTRACTING PARTIES NOTE:</w:t>
      </w:r>
    </w:p>
    <w:p w14:paraId="3571F287" w14:textId="77777777" w:rsidR="0068515F" w:rsidRPr="00EF350F" w:rsidRDefault="0068515F" w:rsidP="008B6EAC">
      <w:pPr>
        <w:pStyle w:val="NoSpacing"/>
        <w:spacing w:line="276" w:lineRule="auto"/>
        <w:jc w:val="both"/>
        <w:rPr>
          <w:rFonts w:ascii="Times New Roman" w:hAnsi="Times New Roman"/>
          <w:b/>
          <w:sz w:val="24"/>
          <w:szCs w:val="24"/>
        </w:rPr>
      </w:pPr>
    </w:p>
    <w:p w14:paraId="6F71E63A" w14:textId="77777777" w:rsidR="001E2A9A" w:rsidRPr="00EF350F" w:rsidRDefault="001E2A9A" w:rsidP="008B6EAC">
      <w:pPr>
        <w:pStyle w:val="NoSpacing"/>
        <w:spacing w:line="276" w:lineRule="auto"/>
        <w:ind w:firstLine="720"/>
        <w:jc w:val="both"/>
        <w:rPr>
          <w:rFonts w:ascii="Times New Roman" w:eastAsia="Times New Roman" w:hAnsi="Times New Roman"/>
          <w:sz w:val="24"/>
          <w:szCs w:val="24"/>
        </w:rPr>
      </w:pPr>
      <w:r w:rsidRPr="00EF350F">
        <w:rPr>
          <w:rFonts w:ascii="Times New Roman" w:hAnsi="Times New Roman"/>
          <w:sz w:val="24"/>
          <w:szCs w:val="24"/>
          <w:lang w:val="en"/>
        </w:rPr>
        <w:t xml:space="preserve">- that in accordance with Article 52 of the Law on Public Procurement (“Republic of Serbia Official Gazette”, No. 91/19 and 92/23, hereinafter: the Law), the Client has conducted an open public procurement procedure </w:t>
      </w:r>
      <w:bookmarkStart w:id="0" w:name="_Hlk169096756"/>
      <w:r w:rsidRPr="00EF350F">
        <w:rPr>
          <w:rFonts w:ascii="Times New Roman" w:hAnsi="Times New Roman"/>
          <w:color w:val="000000"/>
          <w:sz w:val="24"/>
          <w:szCs w:val="24"/>
          <w:lang w:val="en"/>
        </w:rPr>
        <w:t>Drafting of a preliminary technical study to consider the peacetime application of nuclear energy in the Republic of Serbia</w:t>
      </w:r>
      <w:bookmarkEnd w:id="0"/>
      <w:r w:rsidRPr="00EF350F">
        <w:rPr>
          <w:rFonts w:ascii="Times New Roman" w:hAnsi="Times New Roman"/>
          <w:sz w:val="24"/>
          <w:szCs w:val="24"/>
          <w:lang w:val="en"/>
        </w:rPr>
        <w:t xml:space="preserve">, </w:t>
      </w:r>
      <w:r w:rsidRPr="00EF350F">
        <w:rPr>
          <w:rFonts w:ascii="Times New Roman" w:hAnsi="Times New Roman"/>
          <w:kern w:val="1"/>
          <w:sz w:val="24"/>
          <w:szCs w:val="24"/>
          <w:lang w:val="en"/>
        </w:rPr>
        <w:t>JN-14/24</w:t>
      </w:r>
      <w:r w:rsidRPr="00EF350F">
        <w:rPr>
          <w:rFonts w:ascii="Times New Roman" w:hAnsi="Times New Roman"/>
          <w:sz w:val="24"/>
          <w:szCs w:val="24"/>
          <w:lang w:val="en"/>
        </w:rPr>
        <w:t>in order to execute an agreement for a duration of 8 months;</w:t>
      </w:r>
    </w:p>
    <w:p w14:paraId="7F9A4051" w14:textId="3C27444F" w:rsidR="002D040B" w:rsidRDefault="00EF350F" w:rsidP="008B6EAC">
      <w:pPr>
        <w:pStyle w:val="NoSpacing"/>
        <w:spacing w:line="276" w:lineRule="auto"/>
        <w:ind w:firstLine="720"/>
        <w:jc w:val="both"/>
        <w:rPr>
          <w:rFonts w:ascii="Times New Roman" w:hAnsi="Times New Roman"/>
          <w:sz w:val="24"/>
          <w:szCs w:val="24"/>
          <w:lang w:val="en"/>
        </w:rPr>
      </w:pPr>
      <w:r>
        <w:rPr>
          <w:rFonts w:ascii="Times New Roman" w:hAnsi="Times New Roman"/>
          <w:sz w:val="24"/>
          <w:szCs w:val="24"/>
          <w:lang w:val="en"/>
        </w:rPr>
        <w:t xml:space="preserve">- </w:t>
      </w:r>
      <w:r w:rsidR="002D040B" w:rsidRPr="00EF350F">
        <w:rPr>
          <w:rFonts w:ascii="Times New Roman" w:hAnsi="Times New Roman"/>
          <w:sz w:val="24"/>
          <w:szCs w:val="24"/>
          <w:lang w:val="en"/>
        </w:rPr>
        <w:t>that the Supplier submitted the Offer number _______ of __________ (hereinafter: the Offer), which fulfills all the requirements of the Law and tender documents and forms an integral part of this Agreement;</w:t>
      </w:r>
    </w:p>
    <w:p w14:paraId="5BA2705D" w14:textId="2C2EB57F" w:rsidR="0068515F" w:rsidRPr="00EF350F" w:rsidRDefault="002D040B" w:rsidP="008B6EAC">
      <w:pPr>
        <w:pStyle w:val="NoSpacing"/>
        <w:spacing w:line="276" w:lineRule="auto"/>
        <w:ind w:firstLine="720"/>
        <w:jc w:val="both"/>
        <w:rPr>
          <w:rFonts w:ascii="Times New Roman" w:hAnsi="Times New Roman"/>
          <w:noProof/>
          <w:sz w:val="24"/>
          <w:szCs w:val="24"/>
        </w:rPr>
      </w:pPr>
      <w:r w:rsidRPr="00EF350F">
        <w:rPr>
          <w:rFonts w:ascii="Times New Roman" w:hAnsi="Times New Roman"/>
          <w:sz w:val="24"/>
          <w:szCs w:val="24"/>
          <w:lang w:val="en"/>
        </w:rPr>
        <w:t xml:space="preserve"> - that the Client has issued the Decision on the award of the Agreement number ________ of __________ year, in accordance with which this Agreement is concluded between the Client and the Supplier. </w:t>
      </w:r>
    </w:p>
    <w:p w14:paraId="01BD9341" w14:textId="77777777" w:rsidR="005C6B32" w:rsidRPr="00EF350F" w:rsidRDefault="005C6B32" w:rsidP="008B6EAC">
      <w:pPr>
        <w:pStyle w:val="NoSpacing"/>
        <w:spacing w:line="276" w:lineRule="auto"/>
        <w:jc w:val="both"/>
        <w:rPr>
          <w:rFonts w:ascii="Times New Roman" w:hAnsi="Times New Roman"/>
          <w:noProof/>
          <w:sz w:val="24"/>
          <w:szCs w:val="24"/>
        </w:rPr>
      </w:pPr>
    </w:p>
    <w:p w14:paraId="60C6D491" w14:textId="77777777" w:rsidR="00D449C3" w:rsidRPr="00EF350F" w:rsidRDefault="00D449C3"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lastRenderedPageBreak/>
        <w:t>SUBJECT-MATTER OF THE AGREEMENT</w:t>
      </w:r>
    </w:p>
    <w:p w14:paraId="46D5A21C" w14:textId="77777777" w:rsidR="00770DAE" w:rsidRPr="00EF350F" w:rsidRDefault="00770DAE" w:rsidP="008B6EAC">
      <w:pPr>
        <w:pStyle w:val="NoSpacing"/>
        <w:spacing w:line="276" w:lineRule="auto"/>
        <w:jc w:val="center"/>
        <w:rPr>
          <w:rFonts w:ascii="Times New Roman" w:eastAsia="Times New Roman" w:hAnsi="Times New Roman"/>
          <w:b/>
          <w:sz w:val="24"/>
          <w:szCs w:val="24"/>
        </w:rPr>
      </w:pPr>
    </w:p>
    <w:p w14:paraId="0CB8D814" w14:textId="06077194" w:rsidR="00D449C3" w:rsidRPr="00EF350F" w:rsidRDefault="00D449C3" w:rsidP="008B6EAC">
      <w:pPr>
        <w:pStyle w:val="NoSpacing"/>
        <w:spacing w:line="276" w:lineRule="auto"/>
        <w:jc w:val="center"/>
        <w:rPr>
          <w:rFonts w:ascii="Times New Roman" w:eastAsia="Times New Roman" w:hAnsi="Times New Roman"/>
          <w:b/>
          <w:sz w:val="24"/>
          <w:szCs w:val="24"/>
        </w:rPr>
      </w:pPr>
      <w:r w:rsidRPr="00EF350F">
        <w:rPr>
          <w:rFonts w:ascii="Times New Roman" w:eastAsia="Times New Roman" w:hAnsi="Times New Roman"/>
          <w:b/>
          <w:bCs/>
          <w:sz w:val="24"/>
          <w:szCs w:val="24"/>
          <w:lang w:val="en"/>
        </w:rPr>
        <w:t>Article 1</w:t>
      </w:r>
    </w:p>
    <w:p w14:paraId="2A462AD1" w14:textId="2CF9A2DE" w:rsidR="00D449C3" w:rsidRPr="00EF350F" w:rsidRDefault="00D449C3" w:rsidP="008B6EAC">
      <w:pPr>
        <w:pStyle w:val="NoSpacing"/>
        <w:spacing w:line="276" w:lineRule="auto"/>
        <w:jc w:val="both"/>
        <w:rPr>
          <w:rFonts w:ascii="Times New Roman" w:eastAsia="Times New Roman" w:hAnsi="Times New Roman"/>
          <w:sz w:val="24"/>
          <w:szCs w:val="24"/>
        </w:rPr>
      </w:pPr>
      <w:r w:rsidRPr="00EF350F">
        <w:rPr>
          <w:rFonts w:ascii="Times New Roman" w:hAnsi="Times New Roman"/>
          <w:sz w:val="24"/>
          <w:szCs w:val="24"/>
          <w:lang w:val="en"/>
        </w:rPr>
        <w:t xml:space="preserve">            The subject-ma</w:t>
      </w:r>
      <w:r w:rsidR="00C9015A">
        <w:rPr>
          <w:rFonts w:ascii="Times New Roman" w:hAnsi="Times New Roman"/>
          <w:sz w:val="24"/>
          <w:szCs w:val="24"/>
          <w:lang w:val="en"/>
        </w:rPr>
        <w:t>t</w:t>
      </w:r>
      <w:r w:rsidRPr="00EF350F">
        <w:rPr>
          <w:rFonts w:ascii="Times New Roman" w:hAnsi="Times New Roman"/>
          <w:sz w:val="24"/>
          <w:szCs w:val="24"/>
          <w:lang w:val="en"/>
        </w:rPr>
        <w:t xml:space="preserve">ter of the Agreement is the provision of preliminary technical study services for the purpose of considering the peacetime application of nuclear energy in the Republic of Serbia, in accordance with the Project Terms of Reference (Technical Specification) from the tender documentation, the Supplier's Offer, the </w:t>
      </w:r>
      <w:r w:rsidR="00D64046">
        <w:rPr>
          <w:rFonts w:ascii="Times New Roman" w:hAnsi="Times New Roman"/>
          <w:sz w:val="24"/>
          <w:szCs w:val="24"/>
          <w:lang w:val="en"/>
        </w:rPr>
        <w:t>Client’s</w:t>
      </w:r>
      <w:r w:rsidRPr="00EF350F">
        <w:rPr>
          <w:rFonts w:ascii="Times New Roman" w:hAnsi="Times New Roman"/>
          <w:sz w:val="24"/>
          <w:szCs w:val="24"/>
          <w:lang w:val="en"/>
        </w:rPr>
        <w:t xml:space="preserve"> orders, in accordance with the regulations, norms and standards that apply to this type of work, quality while respecting the professional rules of the profession. </w:t>
      </w:r>
    </w:p>
    <w:p w14:paraId="60E56C90" w14:textId="77777777" w:rsidR="00770DAE" w:rsidRPr="00EF350F" w:rsidRDefault="00770DAE" w:rsidP="008B6EAC">
      <w:pPr>
        <w:pStyle w:val="NoSpacing"/>
        <w:spacing w:line="276" w:lineRule="auto"/>
        <w:jc w:val="both"/>
        <w:rPr>
          <w:rFonts w:ascii="Times New Roman" w:hAnsi="Times New Roman"/>
          <w:b/>
          <w:sz w:val="24"/>
          <w:szCs w:val="24"/>
        </w:rPr>
      </w:pPr>
    </w:p>
    <w:p w14:paraId="5C82CBF1" w14:textId="77777777" w:rsidR="00D449C3" w:rsidRPr="00EF350F" w:rsidRDefault="00B36439"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AGREEMENT VALUE </w:t>
      </w:r>
    </w:p>
    <w:p w14:paraId="20D6D184" w14:textId="77777777" w:rsidR="00770DAE" w:rsidRPr="00EF350F" w:rsidRDefault="00770DAE" w:rsidP="008B6EAC">
      <w:pPr>
        <w:pStyle w:val="NoSpacing"/>
        <w:spacing w:line="276" w:lineRule="auto"/>
        <w:jc w:val="center"/>
        <w:rPr>
          <w:rFonts w:ascii="Times New Roman" w:hAnsi="Times New Roman"/>
          <w:b/>
          <w:sz w:val="24"/>
          <w:szCs w:val="24"/>
        </w:rPr>
      </w:pPr>
    </w:p>
    <w:p w14:paraId="6C307D2E" w14:textId="77777777" w:rsidR="0063017C" w:rsidRPr="00EF350F" w:rsidRDefault="00D449C3"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2</w:t>
      </w:r>
    </w:p>
    <w:p w14:paraId="67325507" w14:textId="5926144F" w:rsidR="00890370" w:rsidRPr="00090073" w:rsidRDefault="00090073" w:rsidP="008B6EAC">
      <w:pPr>
        <w:pStyle w:val="NoSpacing"/>
        <w:spacing w:line="276" w:lineRule="auto"/>
        <w:ind w:firstLine="720"/>
        <w:jc w:val="both"/>
        <w:rPr>
          <w:rFonts w:ascii="Times New Roman" w:hAnsi="Times New Roman"/>
          <w:sz w:val="24"/>
          <w:szCs w:val="24"/>
        </w:rPr>
      </w:pPr>
      <w:r w:rsidRPr="00090073">
        <w:rPr>
          <w:rStyle w:val="rynqvb"/>
          <w:rFonts w:ascii="Times New Roman" w:hAnsi="Times New Roman"/>
          <w:sz w:val="24"/>
          <w:szCs w:val="24"/>
          <w:lang w:val="en"/>
        </w:rPr>
        <w:t>The agreed value of the service from Article 1 of this contract is _____________ dinars/euros/dollars without VAT.</w:t>
      </w:r>
      <w:r w:rsidRPr="00090073">
        <w:rPr>
          <w:rStyle w:val="hwtze"/>
          <w:rFonts w:ascii="Times New Roman" w:hAnsi="Times New Roman"/>
          <w:sz w:val="24"/>
          <w:szCs w:val="24"/>
          <w:lang w:val="en"/>
        </w:rPr>
        <w:t xml:space="preserve"> </w:t>
      </w:r>
      <w:r w:rsidRPr="00090073">
        <w:rPr>
          <w:rStyle w:val="rynqvb"/>
          <w:rFonts w:ascii="Times New Roman" w:hAnsi="Times New Roman"/>
          <w:sz w:val="24"/>
          <w:szCs w:val="24"/>
          <w:lang w:val="en"/>
        </w:rPr>
        <w:t>The corresponding taxes will be applied to the agreed value in accordance with the applicable legal provisions.</w:t>
      </w:r>
      <w:r w:rsidR="00F80B87" w:rsidRPr="00090073">
        <w:rPr>
          <w:rFonts w:ascii="Times New Roman" w:eastAsia="Times New Roman" w:hAnsi="Times New Roman"/>
          <w:sz w:val="24"/>
          <w:szCs w:val="24"/>
          <w:lang w:val="en"/>
        </w:rPr>
        <w:t>The price is fixed and cannot be changed.</w:t>
      </w:r>
    </w:p>
    <w:p w14:paraId="10F4DDCA" w14:textId="77777777" w:rsidR="00D449C3" w:rsidRPr="00090073" w:rsidRDefault="00D449C3" w:rsidP="008B6EAC">
      <w:pPr>
        <w:pStyle w:val="NoSpacing"/>
        <w:spacing w:line="276" w:lineRule="auto"/>
        <w:ind w:firstLine="720"/>
        <w:jc w:val="both"/>
        <w:rPr>
          <w:rFonts w:ascii="Times New Roman" w:hAnsi="Times New Roman"/>
          <w:sz w:val="24"/>
          <w:szCs w:val="24"/>
        </w:rPr>
      </w:pPr>
      <w:r w:rsidRPr="00090073">
        <w:rPr>
          <w:rFonts w:ascii="Times New Roman" w:hAnsi="Times New Roman"/>
          <w:sz w:val="24"/>
          <w:szCs w:val="24"/>
          <w:lang w:val="en"/>
        </w:rPr>
        <w:t>The total contracted value from paragraph 1 of this Article includes all costs incurred by the Supplier in the implementation of the public procurement in question.</w:t>
      </w:r>
    </w:p>
    <w:p w14:paraId="1CED459C" w14:textId="77777777" w:rsidR="00F47414" w:rsidRPr="00090073" w:rsidRDefault="00F47414" w:rsidP="008B6EAC">
      <w:pPr>
        <w:pStyle w:val="NoSpacing"/>
        <w:spacing w:line="276" w:lineRule="auto"/>
        <w:jc w:val="both"/>
        <w:rPr>
          <w:rFonts w:ascii="Times New Roman" w:hAnsi="Times New Roman"/>
          <w:b/>
          <w:sz w:val="24"/>
          <w:szCs w:val="24"/>
        </w:rPr>
      </w:pPr>
    </w:p>
    <w:p w14:paraId="55942020" w14:textId="77777777" w:rsidR="00A40983" w:rsidRPr="00EF350F" w:rsidRDefault="005F2D1D"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METHOD AND DYNAMICS OF PAYMENT</w:t>
      </w:r>
    </w:p>
    <w:p w14:paraId="2EA15D25" w14:textId="77777777" w:rsidR="00770DAE" w:rsidRPr="00EF350F" w:rsidRDefault="00770DAE" w:rsidP="008B6EAC">
      <w:pPr>
        <w:spacing w:after="0"/>
        <w:jc w:val="center"/>
        <w:rPr>
          <w:rFonts w:ascii="Times New Roman" w:hAnsi="Times New Roman"/>
          <w:b/>
          <w:sz w:val="24"/>
          <w:szCs w:val="24"/>
        </w:rPr>
      </w:pPr>
    </w:p>
    <w:p w14:paraId="7F7F0F08" w14:textId="77777777" w:rsidR="00A40983" w:rsidRPr="00EF350F" w:rsidRDefault="00A40983" w:rsidP="008B6EAC">
      <w:pPr>
        <w:spacing w:after="0"/>
        <w:jc w:val="center"/>
        <w:rPr>
          <w:rFonts w:ascii="Times New Roman" w:hAnsi="Times New Roman"/>
          <w:b/>
          <w:sz w:val="24"/>
          <w:szCs w:val="24"/>
        </w:rPr>
      </w:pPr>
      <w:r w:rsidRPr="00EF350F">
        <w:rPr>
          <w:rFonts w:ascii="Times New Roman" w:hAnsi="Times New Roman"/>
          <w:b/>
          <w:bCs/>
          <w:sz w:val="24"/>
          <w:szCs w:val="24"/>
          <w:lang w:val="en"/>
        </w:rPr>
        <w:t>Article 3</w:t>
      </w:r>
    </w:p>
    <w:p w14:paraId="4870A7C2" w14:textId="77777777" w:rsidR="006D7814" w:rsidRPr="00EF350F" w:rsidRDefault="00A40983"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The Client undertakes to pay the Supplier funds for the realization of the services defined in Article 1 of this Agreement, according to the following dynamics:</w:t>
      </w:r>
    </w:p>
    <w:p w14:paraId="24E08F13" w14:textId="77777777" w:rsidR="006D7814" w:rsidRPr="00EF350F" w:rsidRDefault="006D7814"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- 50% of the total contracted price within 45 days from the day when the Supplier completes the part of the Project Assignment related to the Review of Access to Milestones of the International Atomic Energy Agency applied to the case of the Republic of Serbia;</w:t>
      </w:r>
    </w:p>
    <w:p w14:paraId="55DD9E53" w14:textId="77777777" w:rsidR="006D7814" w:rsidRPr="00EF350F" w:rsidRDefault="006D7814"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- 50% of the total contracted price, within 45 days from the day when the Client performs the Project Assignment and submits the Summary Report.</w:t>
      </w:r>
    </w:p>
    <w:p w14:paraId="320FA880" w14:textId="77777777" w:rsidR="006D7814" w:rsidRPr="00EF350F" w:rsidRDefault="00A40983"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Funds for the implementation of this Agreement are provided by the Budget Law for 2024 (“RS Official Gazette”, number: 92/23).  Payment of due obligations incurred in 2024 will be made up to the amount of approved appropriations for that purpose, in accordance with the law governing the budget for 2024.</w:t>
      </w:r>
    </w:p>
    <w:p w14:paraId="1DC001E1" w14:textId="77777777" w:rsidR="00A40983" w:rsidRPr="00EF350F" w:rsidRDefault="00A40983"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For the part of the implementation of the Agreement that refers to the year 2025, the implementation of the Agreement will depend on the provision of funds provided by the law governing the budget for the year 2025. Otherwise, the Agreement ceases to be valid, without compensation for damages due to the impossibility of assuming and paying obligations on the part of the Client.</w:t>
      </w:r>
    </w:p>
    <w:p w14:paraId="6A14E43C" w14:textId="77777777" w:rsidR="00A40983" w:rsidRPr="00EF350F" w:rsidRDefault="00A40983" w:rsidP="008B6EAC">
      <w:pPr>
        <w:pStyle w:val="NoSpacing"/>
        <w:spacing w:line="276" w:lineRule="auto"/>
        <w:jc w:val="both"/>
        <w:rPr>
          <w:rFonts w:ascii="Times New Roman" w:hAnsi="Times New Roman"/>
          <w:b/>
          <w:sz w:val="24"/>
          <w:szCs w:val="24"/>
        </w:rPr>
      </w:pPr>
    </w:p>
    <w:p w14:paraId="3E84C749" w14:textId="77777777" w:rsidR="00F36284" w:rsidRPr="00EF350F" w:rsidRDefault="00E464AD"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SUPPLIER’S OBLIGATION WITH PERFORMANCE DEADLINES</w:t>
      </w:r>
    </w:p>
    <w:p w14:paraId="06DE0E2B" w14:textId="77777777" w:rsidR="00770DAE" w:rsidRPr="00EF350F" w:rsidRDefault="00770DAE" w:rsidP="008B6EAC">
      <w:pPr>
        <w:spacing w:after="0"/>
        <w:jc w:val="center"/>
        <w:rPr>
          <w:rFonts w:ascii="Times New Roman" w:hAnsi="Times New Roman"/>
          <w:b/>
          <w:sz w:val="24"/>
          <w:szCs w:val="24"/>
        </w:rPr>
      </w:pPr>
    </w:p>
    <w:p w14:paraId="0FD24883" w14:textId="77777777" w:rsidR="007B4DD6" w:rsidRPr="00EF350F" w:rsidRDefault="00B04DEF" w:rsidP="008B6EAC">
      <w:pPr>
        <w:spacing w:after="0"/>
        <w:jc w:val="center"/>
        <w:rPr>
          <w:rFonts w:ascii="Times New Roman" w:hAnsi="Times New Roman"/>
          <w:b/>
          <w:sz w:val="24"/>
          <w:szCs w:val="24"/>
        </w:rPr>
      </w:pPr>
      <w:r w:rsidRPr="00EF350F">
        <w:rPr>
          <w:rFonts w:ascii="Times New Roman" w:hAnsi="Times New Roman"/>
          <w:b/>
          <w:bCs/>
          <w:sz w:val="24"/>
          <w:szCs w:val="24"/>
          <w:lang w:val="en"/>
        </w:rPr>
        <w:lastRenderedPageBreak/>
        <w:t>Article 4</w:t>
      </w:r>
    </w:p>
    <w:p w14:paraId="1134889C" w14:textId="77777777" w:rsidR="007B4DD6" w:rsidRPr="00F951E1" w:rsidRDefault="00944484" w:rsidP="008B6EAC">
      <w:pPr>
        <w:spacing w:after="0"/>
        <w:ind w:firstLine="720"/>
        <w:jc w:val="both"/>
        <w:rPr>
          <w:rFonts w:ascii="Times New Roman" w:hAnsi="Times New Roman"/>
          <w:sz w:val="24"/>
          <w:szCs w:val="24"/>
        </w:rPr>
      </w:pPr>
      <w:r w:rsidRPr="00F951E1">
        <w:rPr>
          <w:rFonts w:ascii="Times New Roman" w:hAnsi="Times New Roman"/>
          <w:sz w:val="24"/>
          <w:szCs w:val="24"/>
          <w:lang w:val="en"/>
        </w:rPr>
        <w:t xml:space="preserve">In connection with the implementation of the subject of services defined in Article 1 of this Agreement, the Supplier has the obligation to act in accordance with the Terms of Reference and this Agreement. </w:t>
      </w:r>
    </w:p>
    <w:p w14:paraId="276972EF" w14:textId="77777777" w:rsidR="00515859" w:rsidRPr="00EF350F" w:rsidRDefault="0064284B" w:rsidP="008B6EAC">
      <w:pPr>
        <w:spacing w:after="0"/>
        <w:ind w:firstLine="720"/>
        <w:jc w:val="both"/>
        <w:rPr>
          <w:rFonts w:ascii="Times New Roman" w:hAnsi="Times New Roman"/>
          <w:b/>
          <w:sz w:val="24"/>
          <w:szCs w:val="24"/>
        </w:rPr>
      </w:pPr>
      <w:r w:rsidRPr="00EF350F">
        <w:rPr>
          <w:rFonts w:ascii="Times New Roman" w:hAnsi="Times New Roman"/>
          <w:sz w:val="24"/>
          <w:szCs w:val="24"/>
          <w:lang w:val="en"/>
        </w:rPr>
        <w:t>The expected time for the fulfillment of obligations arising from the Project Assignment is 12 weeks.</w:t>
      </w:r>
    </w:p>
    <w:p w14:paraId="136AFF63" w14:textId="77777777" w:rsidR="00C127F0" w:rsidRPr="00EF350F" w:rsidRDefault="00C127F0" w:rsidP="008B6EAC">
      <w:pPr>
        <w:spacing w:after="0"/>
        <w:ind w:firstLine="720"/>
        <w:jc w:val="both"/>
        <w:rPr>
          <w:rFonts w:ascii="Times New Roman" w:hAnsi="Times New Roman"/>
          <w:color w:val="000000" w:themeColor="text1"/>
          <w:sz w:val="24"/>
          <w:szCs w:val="24"/>
        </w:rPr>
      </w:pPr>
    </w:p>
    <w:p w14:paraId="0AD43429" w14:textId="77777777" w:rsidR="00515859" w:rsidRPr="00EF350F" w:rsidRDefault="00515859" w:rsidP="008B6EAC">
      <w:pPr>
        <w:spacing w:after="0"/>
        <w:jc w:val="both"/>
        <w:rPr>
          <w:rFonts w:ascii="Times New Roman" w:eastAsia="Times New Roman" w:hAnsi="Times New Roman"/>
          <w:b/>
          <w:bCs/>
          <w:sz w:val="24"/>
          <w:szCs w:val="24"/>
        </w:rPr>
      </w:pPr>
    </w:p>
    <w:p w14:paraId="09E1CF68" w14:textId="77777777" w:rsidR="00BC1242" w:rsidRPr="00EF350F" w:rsidRDefault="00BC1242" w:rsidP="008B6EAC">
      <w:pPr>
        <w:spacing w:after="0"/>
        <w:jc w:val="center"/>
        <w:rPr>
          <w:rFonts w:ascii="Times New Roman" w:eastAsia="Times New Roman" w:hAnsi="Times New Roman"/>
          <w:b/>
          <w:bCs/>
          <w:color w:val="FF0000"/>
          <w:sz w:val="24"/>
          <w:szCs w:val="24"/>
        </w:rPr>
      </w:pPr>
    </w:p>
    <w:p w14:paraId="46B57F31" w14:textId="77777777" w:rsidR="0064284B" w:rsidRPr="00EF350F" w:rsidRDefault="002D0DF3" w:rsidP="008B6EAC">
      <w:pPr>
        <w:spacing w:after="0"/>
        <w:rPr>
          <w:rFonts w:ascii="Times New Roman" w:eastAsia="Times New Roman" w:hAnsi="Times New Roman"/>
          <w:b/>
          <w:bCs/>
          <w:sz w:val="24"/>
          <w:szCs w:val="24"/>
        </w:rPr>
      </w:pPr>
      <w:r w:rsidRPr="00EF350F">
        <w:rPr>
          <w:rFonts w:ascii="Times New Roman" w:eastAsia="Times New Roman" w:hAnsi="Times New Roman"/>
          <w:b/>
          <w:bCs/>
          <w:sz w:val="24"/>
          <w:szCs w:val="24"/>
          <w:lang w:val="en"/>
        </w:rPr>
        <w:t xml:space="preserve">OBLIGATIONS OF THE CUSTOMER </w:t>
      </w:r>
    </w:p>
    <w:p w14:paraId="3BDD44C1" w14:textId="77777777" w:rsidR="0064284B" w:rsidRPr="00EF350F" w:rsidRDefault="0064284B" w:rsidP="008B6EAC">
      <w:pPr>
        <w:spacing w:after="0"/>
        <w:jc w:val="center"/>
        <w:rPr>
          <w:rFonts w:ascii="Times New Roman" w:eastAsia="Times New Roman" w:hAnsi="Times New Roman"/>
          <w:b/>
          <w:bCs/>
          <w:color w:val="FF0000"/>
          <w:sz w:val="24"/>
          <w:szCs w:val="24"/>
        </w:rPr>
      </w:pPr>
    </w:p>
    <w:p w14:paraId="32A384AB" w14:textId="77777777" w:rsidR="0064284B" w:rsidRPr="00EF350F" w:rsidRDefault="0064284B" w:rsidP="008B6EAC">
      <w:pPr>
        <w:spacing w:after="0"/>
        <w:jc w:val="center"/>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Article 5</w:t>
      </w:r>
    </w:p>
    <w:p w14:paraId="462564D2" w14:textId="77777777" w:rsidR="00823877" w:rsidRPr="00EF350F" w:rsidRDefault="00823877" w:rsidP="008B6EAC">
      <w:pPr>
        <w:spacing w:after="0"/>
        <w:jc w:val="both"/>
        <w:rPr>
          <w:rFonts w:ascii="Times New Roman" w:hAnsi="Times New Roman"/>
          <w:color w:val="FF0000"/>
          <w:sz w:val="24"/>
          <w:szCs w:val="24"/>
        </w:rPr>
      </w:pPr>
    </w:p>
    <w:p w14:paraId="239997D2" w14:textId="77777777" w:rsidR="00770DAE" w:rsidRPr="00EF350F" w:rsidRDefault="0064284B"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The Client undertakes to provide the supplier with the necessary data for the implementation of the Agreement within 2 weeks from the date of execution of the Agreement.</w:t>
      </w:r>
    </w:p>
    <w:p w14:paraId="56620A5C" w14:textId="77777777" w:rsidR="0064284B" w:rsidRPr="00EF350F" w:rsidRDefault="0064284B"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After the execution of this Agreement, the client will appoint a person in charge of coordinating and monitoring the work of the supplier.</w:t>
      </w:r>
    </w:p>
    <w:p w14:paraId="0A3458AC" w14:textId="77777777" w:rsidR="00134802" w:rsidRPr="00EF350F" w:rsidRDefault="00134802" w:rsidP="008B6EAC">
      <w:pPr>
        <w:spacing w:after="0"/>
        <w:jc w:val="both"/>
        <w:rPr>
          <w:rFonts w:ascii="Times New Roman" w:eastAsia="Times New Roman" w:hAnsi="Times New Roman"/>
          <w:b/>
          <w:bCs/>
          <w:sz w:val="24"/>
          <w:szCs w:val="24"/>
        </w:rPr>
      </w:pPr>
    </w:p>
    <w:p w14:paraId="153A6B85" w14:textId="77777777" w:rsidR="002D0DF3" w:rsidRPr="00EF350F" w:rsidRDefault="002D0DF3" w:rsidP="008B6EAC">
      <w:pPr>
        <w:spacing w:after="0"/>
        <w:rPr>
          <w:rFonts w:ascii="Times New Roman" w:eastAsia="Times New Roman" w:hAnsi="Times New Roman"/>
          <w:b/>
          <w:bCs/>
          <w:sz w:val="24"/>
          <w:szCs w:val="24"/>
        </w:rPr>
      </w:pPr>
      <w:r w:rsidRPr="00EF350F">
        <w:rPr>
          <w:rFonts w:ascii="Times New Roman" w:eastAsia="Times New Roman" w:hAnsi="Times New Roman"/>
          <w:b/>
          <w:bCs/>
          <w:sz w:val="24"/>
          <w:szCs w:val="24"/>
          <w:lang w:val="en"/>
        </w:rPr>
        <w:t>MODIFICATION OF AGREEMENT</w:t>
      </w:r>
    </w:p>
    <w:p w14:paraId="7D3B8728" w14:textId="77777777" w:rsidR="00770DAE" w:rsidRPr="00EF350F" w:rsidRDefault="00770DAE" w:rsidP="008B6EAC">
      <w:pPr>
        <w:spacing w:after="0"/>
        <w:jc w:val="center"/>
        <w:rPr>
          <w:rFonts w:ascii="Times New Roman" w:eastAsia="Times New Roman" w:hAnsi="Times New Roman"/>
          <w:b/>
          <w:bCs/>
          <w:sz w:val="24"/>
          <w:szCs w:val="24"/>
        </w:rPr>
      </w:pPr>
    </w:p>
    <w:p w14:paraId="6FBD126C" w14:textId="77777777" w:rsidR="001E2A9A" w:rsidRPr="00EF350F" w:rsidRDefault="001E2A9A" w:rsidP="008B6EAC">
      <w:pPr>
        <w:spacing w:after="0"/>
        <w:jc w:val="center"/>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Article 6</w:t>
      </w:r>
    </w:p>
    <w:p w14:paraId="4378B40B" w14:textId="77777777" w:rsidR="008D540A" w:rsidRPr="00EF350F" w:rsidRDefault="003E27DF"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The Client may, during the duration of the public procurement Agreement, in accordance with the provisions of Article 154 - 161. PPL to amend the Agreement without conducting the public procurement procedure, if there are justified reasons for doing so.</w:t>
      </w:r>
    </w:p>
    <w:p w14:paraId="089FD8C0" w14:textId="77777777" w:rsidR="001E2A9A" w:rsidRPr="00EF350F" w:rsidRDefault="003E27DF" w:rsidP="008B6EAC">
      <w:pPr>
        <w:spacing w:after="0"/>
        <w:ind w:firstLine="720"/>
        <w:jc w:val="both"/>
        <w:rPr>
          <w:rFonts w:ascii="Times New Roman" w:eastAsia="Times New Roman" w:hAnsi="Times New Roman"/>
          <w:bCs/>
          <w:sz w:val="24"/>
          <w:szCs w:val="24"/>
        </w:rPr>
      </w:pPr>
      <w:r w:rsidRPr="00EF350F">
        <w:rPr>
          <w:rFonts w:ascii="Times New Roman" w:hAnsi="Times New Roman"/>
          <w:sz w:val="24"/>
          <w:szCs w:val="24"/>
          <w:lang w:val="en"/>
        </w:rPr>
        <w:t xml:space="preserve"> During the duration of the Agreement, the defined term of execution of the Project Assignment from Article 4 of this Agreement can be changed if there are objective reasons that do not depend on the will of the contracting parties and the agreement of both contracting parties is reached through an exchange of letters.  </w:t>
      </w:r>
    </w:p>
    <w:p w14:paraId="774AED8D" w14:textId="77777777" w:rsidR="001E2A9A" w:rsidRPr="00EF350F" w:rsidRDefault="001E2A9A" w:rsidP="008B6EAC">
      <w:pPr>
        <w:spacing w:after="0"/>
        <w:ind w:firstLine="720"/>
        <w:jc w:val="both"/>
        <w:rPr>
          <w:rFonts w:ascii="Times New Roman" w:eastAsia="Times New Roman" w:hAnsi="Times New Roman"/>
          <w:bCs/>
          <w:sz w:val="24"/>
          <w:szCs w:val="24"/>
        </w:rPr>
      </w:pPr>
      <w:r w:rsidRPr="00EF350F">
        <w:rPr>
          <w:rFonts w:ascii="Times New Roman" w:eastAsia="Times New Roman" w:hAnsi="Times New Roman"/>
          <w:sz w:val="24"/>
          <w:szCs w:val="24"/>
          <w:lang w:val="en"/>
        </w:rPr>
        <w:t>The duration of the Agreement can be changed only in writing in the form of an annex to this Agreement, in accordance with the provisions of the Law on Public Procurement, which regulates Agreement changes.</w:t>
      </w:r>
    </w:p>
    <w:p w14:paraId="10883615" w14:textId="77777777" w:rsidR="001E2A9A" w:rsidRPr="00EF350F" w:rsidRDefault="001E2A9A" w:rsidP="008B6EAC">
      <w:pPr>
        <w:spacing w:after="0"/>
        <w:ind w:firstLine="720"/>
        <w:jc w:val="both"/>
        <w:rPr>
          <w:rFonts w:ascii="Times New Roman" w:eastAsia="Times New Roman" w:hAnsi="Times New Roman"/>
          <w:b/>
          <w:bCs/>
          <w:sz w:val="24"/>
          <w:szCs w:val="24"/>
        </w:rPr>
      </w:pPr>
      <w:r w:rsidRPr="00EF350F">
        <w:rPr>
          <w:rFonts w:ascii="Times New Roman" w:eastAsia="Times New Roman" w:hAnsi="Times New Roman"/>
          <w:sz w:val="24"/>
          <w:szCs w:val="24"/>
          <w:lang w:val="en"/>
        </w:rPr>
        <w:t xml:space="preserve">The defined term of execution from Article 4 of this Agreement can be changed in circumstances of force majeure. </w:t>
      </w:r>
    </w:p>
    <w:p w14:paraId="548F80D8" w14:textId="77777777" w:rsidR="002A1761" w:rsidRPr="00EF350F" w:rsidRDefault="002A1761" w:rsidP="008B6EAC">
      <w:pPr>
        <w:keepNext/>
        <w:keepLines/>
        <w:spacing w:after="0"/>
        <w:jc w:val="both"/>
        <w:outlineLvl w:val="1"/>
        <w:rPr>
          <w:rFonts w:ascii="Times New Roman" w:eastAsia="Times New Roman" w:hAnsi="Times New Roman"/>
          <w:b/>
          <w:sz w:val="24"/>
          <w:szCs w:val="24"/>
        </w:rPr>
      </w:pPr>
    </w:p>
    <w:p w14:paraId="0A011426" w14:textId="77777777" w:rsidR="000D06EA" w:rsidRDefault="000D06EA">
      <w:pPr>
        <w:spacing w:after="160" w:line="259" w:lineRule="auto"/>
        <w:rPr>
          <w:rFonts w:ascii="Times New Roman" w:eastAsia="Times New Roman" w:hAnsi="Times New Roman"/>
          <w:b/>
          <w:bCs/>
          <w:sz w:val="24"/>
          <w:szCs w:val="24"/>
          <w:lang w:val="en"/>
        </w:rPr>
      </w:pPr>
      <w:r>
        <w:rPr>
          <w:rFonts w:ascii="Times New Roman" w:eastAsia="Times New Roman" w:hAnsi="Times New Roman"/>
          <w:b/>
          <w:bCs/>
          <w:sz w:val="24"/>
          <w:szCs w:val="24"/>
          <w:lang w:val="en"/>
        </w:rPr>
        <w:br w:type="page"/>
      </w:r>
    </w:p>
    <w:p w14:paraId="204EC7AC" w14:textId="7D5A3DC8" w:rsidR="00EA1E87" w:rsidRPr="00EF350F" w:rsidRDefault="00EA1E87" w:rsidP="008B6EAC">
      <w:pPr>
        <w:keepNext/>
        <w:keepLines/>
        <w:spacing w:after="0"/>
        <w:ind w:hanging="10"/>
        <w:jc w:val="both"/>
        <w:outlineLvl w:val="1"/>
        <w:rPr>
          <w:rFonts w:ascii="Times New Roman" w:eastAsia="Times New Roman" w:hAnsi="Times New Roman"/>
          <w:b/>
          <w:sz w:val="24"/>
          <w:szCs w:val="24"/>
        </w:rPr>
      </w:pPr>
      <w:r w:rsidRPr="00EF350F">
        <w:rPr>
          <w:rFonts w:ascii="Times New Roman" w:eastAsia="Times New Roman" w:hAnsi="Times New Roman"/>
          <w:b/>
          <w:bCs/>
          <w:sz w:val="24"/>
          <w:szCs w:val="24"/>
          <w:lang w:val="en"/>
        </w:rPr>
        <w:lastRenderedPageBreak/>
        <w:t>FORCE MAJEURE</w:t>
      </w:r>
    </w:p>
    <w:p w14:paraId="094EC5DD" w14:textId="77777777" w:rsidR="00770DAE" w:rsidRPr="00EF350F" w:rsidRDefault="00770DAE" w:rsidP="008B6EAC">
      <w:pPr>
        <w:spacing w:after="0"/>
        <w:ind w:hanging="10"/>
        <w:jc w:val="center"/>
        <w:rPr>
          <w:rFonts w:ascii="Times New Roman" w:eastAsia="Times New Roman" w:hAnsi="Times New Roman"/>
          <w:b/>
          <w:sz w:val="24"/>
          <w:szCs w:val="24"/>
        </w:rPr>
      </w:pPr>
    </w:p>
    <w:p w14:paraId="2E09617D" w14:textId="77777777" w:rsidR="00EA1E87" w:rsidRPr="00EF350F" w:rsidRDefault="00EA1E87" w:rsidP="008B6EAC">
      <w:pPr>
        <w:spacing w:after="0"/>
        <w:ind w:hanging="10"/>
        <w:jc w:val="center"/>
        <w:rPr>
          <w:rFonts w:ascii="Times New Roman" w:eastAsia="Times New Roman" w:hAnsi="Times New Roman"/>
          <w:sz w:val="24"/>
          <w:szCs w:val="24"/>
        </w:rPr>
      </w:pPr>
      <w:r w:rsidRPr="00EF350F">
        <w:rPr>
          <w:rFonts w:ascii="Times New Roman" w:eastAsia="Times New Roman" w:hAnsi="Times New Roman"/>
          <w:b/>
          <w:bCs/>
          <w:sz w:val="24"/>
          <w:szCs w:val="24"/>
          <w:lang w:val="en"/>
        </w:rPr>
        <w:t xml:space="preserve">Article 7 </w:t>
      </w:r>
    </w:p>
    <w:p w14:paraId="38EDC6B6" w14:textId="77777777" w:rsidR="007B4DD6" w:rsidRPr="00EF350F" w:rsidRDefault="007B4DD6" w:rsidP="008B6EAC">
      <w:pPr>
        <w:spacing w:after="0"/>
        <w:ind w:hanging="8"/>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 </w:t>
      </w:r>
      <w:r w:rsidRPr="00EF350F">
        <w:rPr>
          <w:rFonts w:ascii="Times New Roman" w:eastAsia="Times New Roman" w:hAnsi="Times New Roman"/>
          <w:sz w:val="24"/>
          <w:szCs w:val="24"/>
          <w:lang w:val="en"/>
        </w:rPr>
        <w:tab/>
        <w:t>If, after the execution of this Agreement, circumstances of force majeure occur that lead to the hindrance or impossibility of the performance of the obligations defined in the Agreement, the deadlines for the performance of the obligations will be extended for the duration of the force majeure.</w:t>
      </w:r>
    </w:p>
    <w:p w14:paraId="14ED06D7" w14:textId="77777777" w:rsidR="007B4DD6" w:rsidRPr="00EF350F" w:rsidRDefault="00EA1E87"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Force majeure means extreme and extraordinary events that cannot be foreseen, which occurred without the will and influence of the Client which could not have been prevented by the party affected by force majeure. Floods, earthquakes, fires, political events (war, large-scale riots, strikes), imperative decisions of the government (import and export ban) and the like can be considered force majeure.</w:t>
      </w:r>
    </w:p>
    <w:p w14:paraId="642C2DF6" w14:textId="77777777" w:rsidR="00D764D7" w:rsidRPr="00EF350F" w:rsidRDefault="00EA1E87"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The Client affected by force majeure shall immediately notify the other party in writing of the occurrence of unforeseen circumstances and submit appropriate evidence. </w:t>
      </w:r>
    </w:p>
    <w:p w14:paraId="0DEC17A1" w14:textId="77777777" w:rsidR="00BC64D4" w:rsidRPr="00EF350F" w:rsidRDefault="00EA1E87" w:rsidP="008B6EAC">
      <w:pPr>
        <w:spacing w:after="0"/>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 xml:space="preserve"> </w:t>
      </w:r>
    </w:p>
    <w:p w14:paraId="38AABBA4" w14:textId="5D47C037" w:rsidR="00B64CCE" w:rsidRDefault="00B64CCE" w:rsidP="008B6EAC">
      <w:pPr>
        <w:spacing w:after="160"/>
        <w:rPr>
          <w:rFonts w:ascii="Times New Roman" w:eastAsia="Times New Roman" w:hAnsi="Times New Roman"/>
          <w:b/>
          <w:bCs/>
          <w:sz w:val="24"/>
          <w:szCs w:val="24"/>
          <w:lang w:val="en"/>
        </w:rPr>
      </w:pPr>
    </w:p>
    <w:p w14:paraId="35532620" w14:textId="362B5D65" w:rsidR="00770DAE" w:rsidRPr="00EF350F" w:rsidRDefault="00823877" w:rsidP="008B6EAC">
      <w:pPr>
        <w:spacing w:after="0"/>
        <w:jc w:val="both"/>
        <w:rPr>
          <w:rFonts w:ascii="Times New Roman" w:eastAsia="Times New Roman" w:hAnsi="Times New Roman"/>
          <w:sz w:val="24"/>
          <w:szCs w:val="24"/>
        </w:rPr>
      </w:pPr>
      <w:r w:rsidRPr="00EF350F">
        <w:rPr>
          <w:rFonts w:ascii="Times New Roman" w:eastAsia="Times New Roman" w:hAnsi="Times New Roman"/>
          <w:b/>
          <w:bCs/>
          <w:sz w:val="24"/>
          <w:szCs w:val="24"/>
          <w:lang w:val="en"/>
        </w:rPr>
        <w:t>INSTRUMENTS OF FINANCIAL SECURITY</w:t>
      </w:r>
    </w:p>
    <w:p w14:paraId="51EA5AA9" w14:textId="77777777" w:rsidR="00BC1242" w:rsidRPr="00EF350F" w:rsidRDefault="00823877" w:rsidP="008B6EAC">
      <w:pPr>
        <w:spacing w:after="0"/>
        <w:ind w:left="3545" w:firstLine="709"/>
        <w:rPr>
          <w:rFonts w:ascii="Times New Roman" w:eastAsia="Times New Roman" w:hAnsi="Times New Roman"/>
          <w:b/>
          <w:bCs/>
          <w:sz w:val="24"/>
          <w:szCs w:val="24"/>
        </w:rPr>
      </w:pPr>
      <w:r w:rsidRPr="00EF350F">
        <w:rPr>
          <w:rFonts w:ascii="Times New Roman" w:eastAsia="Times New Roman" w:hAnsi="Times New Roman"/>
          <w:b/>
          <w:bCs/>
          <w:sz w:val="24"/>
          <w:szCs w:val="24"/>
          <w:lang w:val="en"/>
        </w:rPr>
        <w:t>Article 8</w:t>
      </w:r>
    </w:p>
    <w:p w14:paraId="26A4F8B6" w14:textId="77777777" w:rsidR="00F24127" w:rsidRPr="00EF350F" w:rsidRDefault="00F24127" w:rsidP="008B6EAC">
      <w:pPr>
        <w:spacing w:after="0"/>
        <w:rPr>
          <w:rFonts w:ascii="Times New Roman" w:eastAsia="Times New Roman" w:hAnsi="Times New Roman"/>
          <w:b/>
          <w:bCs/>
          <w:color w:val="FF0000"/>
          <w:sz w:val="24"/>
          <w:szCs w:val="24"/>
        </w:rPr>
      </w:pPr>
      <w:bookmarkStart w:id="1" w:name="_Hlk169158114"/>
      <w:r w:rsidRPr="00EF350F">
        <w:rPr>
          <w:rFonts w:ascii="Times New Roman" w:hAnsi="Times New Roman"/>
          <w:color w:val="000000"/>
          <w:szCs w:val="24"/>
          <w:lang w:val="en"/>
        </w:rPr>
        <w:tab/>
      </w:r>
      <w:bookmarkEnd w:id="1"/>
      <w:r w:rsidRPr="00EF350F">
        <w:rPr>
          <w:rFonts w:ascii="Times New Roman" w:hAnsi="Times New Roman"/>
          <w:lang w:val="en"/>
        </w:rPr>
        <w:t xml:space="preserve">The Supplier undertakes to deliver to the Client within 15 days from the date of execution of this Agreement: </w:t>
      </w:r>
    </w:p>
    <w:p w14:paraId="21E62680" w14:textId="77777777" w:rsidR="00F24127" w:rsidRPr="00EF350F" w:rsidRDefault="00F24127" w:rsidP="008B6EAC">
      <w:pPr>
        <w:keepNext/>
        <w:spacing w:after="0"/>
        <w:ind w:firstLine="720"/>
        <w:jc w:val="both"/>
        <w:rPr>
          <w:rFonts w:ascii="Times New Roman" w:eastAsia="Times New Roman" w:hAnsi="Times New Roman"/>
          <w:b/>
          <w:sz w:val="24"/>
          <w:szCs w:val="24"/>
        </w:rPr>
      </w:pPr>
      <w:r w:rsidRPr="00EF350F">
        <w:rPr>
          <w:rFonts w:ascii="Times New Roman" w:hAnsi="Times New Roman"/>
          <w:sz w:val="24"/>
          <w:szCs w:val="24"/>
          <w:lang w:val="en"/>
        </w:rPr>
        <w:t xml:space="preserve">- a </w:t>
      </w:r>
      <w:r w:rsidRPr="00EF350F">
        <w:rPr>
          <w:rFonts w:ascii="Times New Roman" w:hAnsi="Times New Roman"/>
          <w:b/>
          <w:bCs/>
          <w:sz w:val="24"/>
          <w:szCs w:val="24"/>
          <w:lang w:val="en"/>
        </w:rPr>
        <w:t>bank guarantee for good performance</w:t>
      </w:r>
      <w:r w:rsidRPr="00EF350F">
        <w:rPr>
          <w:rFonts w:ascii="Times New Roman" w:hAnsi="Times New Roman"/>
          <w:sz w:val="24"/>
          <w:szCs w:val="24"/>
          <w:lang w:val="en"/>
        </w:rPr>
        <w:t xml:space="preserve">, which will be with clauses: irrevocable, without the right to object, unconditional and payable on first demand, in accordance with Article 1087 of the Law on Obligations. </w:t>
      </w:r>
    </w:p>
    <w:p w14:paraId="155FC1D0" w14:textId="77777777" w:rsidR="00F24127" w:rsidRPr="00EF350F" w:rsidRDefault="00F24127" w:rsidP="008B6EAC">
      <w:pPr>
        <w:tabs>
          <w:tab w:val="left" w:pos="0"/>
        </w:tabs>
        <w:spacing w:after="0"/>
        <w:jc w:val="both"/>
        <w:rPr>
          <w:rFonts w:ascii="Times New Roman" w:eastAsia="Times New Roman" w:hAnsi="Times New Roman"/>
          <w:bCs/>
          <w:iCs/>
          <w:color w:val="FF0000"/>
          <w:sz w:val="24"/>
          <w:szCs w:val="24"/>
        </w:rPr>
      </w:pPr>
      <w:r w:rsidRPr="00EF350F">
        <w:rPr>
          <w:rFonts w:ascii="Times New Roman" w:eastAsia="Times New Roman" w:hAnsi="Times New Roman"/>
          <w:sz w:val="24"/>
          <w:szCs w:val="24"/>
          <w:lang w:val="en"/>
        </w:rPr>
        <w:tab/>
        <w:t xml:space="preserve">A bank guarantee for good performance shall be issued in the amount of 10% of the total amount of the Agreement without VAT, with a validity period that is 60 days longer than the date of completion of the Terms of Reference, i.e. for a duration of 6 months from the date of execution of the Agreement. </w:t>
      </w:r>
    </w:p>
    <w:p w14:paraId="159AFCB7" w14:textId="77777777" w:rsidR="00F24127" w:rsidRPr="00EF350F" w:rsidRDefault="00F24127" w:rsidP="008B6EAC">
      <w:pPr>
        <w:tabs>
          <w:tab w:val="left" w:pos="0"/>
        </w:tabs>
        <w:spacing w:after="0"/>
        <w:jc w:val="both"/>
        <w:rPr>
          <w:rFonts w:ascii="Times New Roman" w:eastAsia="Times New Roman" w:hAnsi="Times New Roman"/>
          <w:bCs/>
          <w:iCs/>
          <w:sz w:val="24"/>
          <w:szCs w:val="24"/>
        </w:rPr>
      </w:pPr>
      <w:r w:rsidRPr="00EF350F">
        <w:rPr>
          <w:rFonts w:ascii="Times New Roman" w:eastAsia="Times New Roman" w:hAnsi="Times New Roman"/>
          <w:sz w:val="24"/>
          <w:szCs w:val="24"/>
          <w:lang w:val="en"/>
        </w:rPr>
        <w:tab/>
        <w:t xml:space="preserve">If the deadlines for the execution of the contractual obligation change during the duration of the Agreement, the validity of the bank guarantee for the good performance of the work must be extended, i.e. harmonized with this change. The Client will implement a bank guarantee for good performance of the works in the event that the Supplier does not fulfill its contractual obligations in accordance with the Agreement or does not keep the guarantee valid in the manner established by the Agreement. Before starting the procedure for realization of this bank guarantee, the Client is obliged to inform the Supplier about it. The submitted bank guarantee cannot contain additional conditions for payment, shorter terms, a smaller amount or changed local jurisdiction for resolving disputes, or other essential elements thereof. </w:t>
      </w:r>
    </w:p>
    <w:p w14:paraId="75DDBC23" w14:textId="77777777" w:rsidR="00F24127" w:rsidRPr="00EF350F" w:rsidRDefault="00F24127" w:rsidP="008B6EAC">
      <w:pPr>
        <w:tabs>
          <w:tab w:val="left" w:pos="0"/>
        </w:tabs>
        <w:spacing w:after="0"/>
        <w:jc w:val="both"/>
        <w:rPr>
          <w:rFonts w:ascii="Times New Roman" w:eastAsia="Times New Roman" w:hAnsi="Times New Roman"/>
          <w:bCs/>
          <w:sz w:val="24"/>
          <w:szCs w:val="24"/>
        </w:rPr>
      </w:pPr>
      <w:r w:rsidRPr="00EF350F">
        <w:rPr>
          <w:rFonts w:ascii="Times New Roman" w:eastAsia="Times New Roman" w:hAnsi="Times New Roman"/>
          <w:sz w:val="24"/>
          <w:szCs w:val="24"/>
          <w:lang w:val="en"/>
        </w:rPr>
        <w:tab/>
        <w:t>In case of extending the validity period of the5 bank guarantee for good performance, the amount of that guarantee cannot be reduced.</w:t>
      </w:r>
    </w:p>
    <w:p w14:paraId="56878BBE" w14:textId="77777777" w:rsidR="00F24127" w:rsidRPr="00EF350F" w:rsidRDefault="00F24127" w:rsidP="008B6EAC">
      <w:pPr>
        <w:tabs>
          <w:tab w:val="left" w:pos="0"/>
        </w:tabs>
        <w:spacing w:after="0"/>
        <w:jc w:val="both"/>
        <w:rPr>
          <w:rFonts w:ascii="Times New Roman" w:eastAsia="Times New Roman" w:hAnsi="Times New Roman"/>
          <w:bCs/>
          <w:sz w:val="24"/>
          <w:szCs w:val="24"/>
        </w:rPr>
      </w:pPr>
    </w:p>
    <w:p w14:paraId="2908C9C6" w14:textId="77777777" w:rsidR="008655E5" w:rsidRPr="00EF350F" w:rsidRDefault="008655E5"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CONTRACTUAL PENALTY  </w:t>
      </w:r>
    </w:p>
    <w:p w14:paraId="51316AEC" w14:textId="77777777" w:rsidR="00770DAE" w:rsidRPr="00EF350F" w:rsidRDefault="00770DAE" w:rsidP="008B6EAC">
      <w:pPr>
        <w:pStyle w:val="NoSpacing"/>
        <w:spacing w:line="276" w:lineRule="auto"/>
        <w:jc w:val="center"/>
        <w:rPr>
          <w:rFonts w:ascii="Times New Roman" w:hAnsi="Times New Roman"/>
          <w:b/>
          <w:sz w:val="24"/>
          <w:szCs w:val="24"/>
        </w:rPr>
      </w:pPr>
    </w:p>
    <w:p w14:paraId="6FDFD033" w14:textId="77777777" w:rsidR="008406D7" w:rsidRPr="00EF350F" w:rsidRDefault="00481E3D"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9</w:t>
      </w:r>
    </w:p>
    <w:p w14:paraId="78432704" w14:textId="77777777" w:rsidR="008655E5" w:rsidRPr="00EF350F" w:rsidRDefault="008655E5" w:rsidP="008B6EAC">
      <w:pPr>
        <w:pStyle w:val="NoSpacing"/>
        <w:spacing w:line="276" w:lineRule="auto"/>
        <w:ind w:firstLine="720"/>
        <w:jc w:val="both"/>
        <w:rPr>
          <w:rFonts w:ascii="Times New Roman" w:hAnsi="Times New Roman"/>
          <w:b/>
          <w:sz w:val="24"/>
          <w:szCs w:val="24"/>
        </w:rPr>
      </w:pPr>
      <w:r w:rsidRPr="00EF350F">
        <w:rPr>
          <w:rFonts w:ascii="Times New Roman" w:hAnsi="Times New Roman"/>
          <w:sz w:val="24"/>
          <w:szCs w:val="24"/>
          <w:lang w:val="en"/>
        </w:rPr>
        <w:t xml:space="preserve">If the Supplier fails to fulfill its obligations - services within the individual deadlines defined in Article 4 of this Agreement, and provided that the delay was not caused by the fault of the Client, neither due to the objective reasons defined in Article 6 of this Agreement nor due to force majeure, it is obliged to for each day of delay, pay the Client an amount of 2‰ per day of the total price of the non-performed or late service, with the total amount of the contractual penalty not exceeding 5% of the total price of the service from Article 2, paragraph 1 of this Agreement. </w:t>
      </w:r>
    </w:p>
    <w:p w14:paraId="433CB346" w14:textId="77777777" w:rsidR="002D2019" w:rsidRPr="00EF350F" w:rsidRDefault="008655E5" w:rsidP="008B6EAC">
      <w:pPr>
        <w:pStyle w:val="NoSpacing"/>
        <w:spacing w:line="276" w:lineRule="auto"/>
        <w:ind w:firstLine="720"/>
        <w:jc w:val="both"/>
        <w:rPr>
          <w:rFonts w:ascii="Times New Roman" w:hAnsi="Times New Roman"/>
          <w:sz w:val="24"/>
          <w:szCs w:val="24"/>
        </w:rPr>
      </w:pPr>
      <w:r w:rsidRPr="00EF350F">
        <w:rPr>
          <w:rFonts w:ascii="Times New Roman" w:hAnsi="Times New Roman"/>
          <w:sz w:val="24"/>
          <w:szCs w:val="24"/>
          <w:lang w:val="en"/>
        </w:rPr>
        <w:t>The Client’s right to collect the contractual penalty does not affect the Client's right to claim damages.</w:t>
      </w:r>
    </w:p>
    <w:p w14:paraId="0AB650C9" w14:textId="77777777" w:rsidR="00CA68D1" w:rsidRPr="00EF350F" w:rsidRDefault="00D762D4" w:rsidP="008B6EAC">
      <w:pPr>
        <w:pStyle w:val="NoSpacing"/>
        <w:spacing w:line="276" w:lineRule="auto"/>
        <w:jc w:val="both"/>
        <w:rPr>
          <w:rFonts w:ascii="Times New Roman" w:hAnsi="Times New Roman"/>
          <w:sz w:val="24"/>
          <w:szCs w:val="24"/>
        </w:rPr>
      </w:pPr>
      <w:r w:rsidRPr="00EF350F">
        <w:rPr>
          <w:rFonts w:ascii="Times New Roman" w:hAnsi="Times New Roman"/>
          <w:sz w:val="24"/>
          <w:szCs w:val="24"/>
          <w:lang w:val="en"/>
        </w:rPr>
        <w:t xml:space="preserve">         </w:t>
      </w:r>
    </w:p>
    <w:p w14:paraId="0F45E605" w14:textId="77777777" w:rsidR="00316E34" w:rsidRPr="00EF350F" w:rsidRDefault="00D449C3"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SUPPLIER'S LIABILITY FOR DEFECTS </w:t>
      </w:r>
    </w:p>
    <w:p w14:paraId="07960DBC" w14:textId="77777777" w:rsidR="00770DAE" w:rsidRPr="00EF350F" w:rsidRDefault="00770DAE" w:rsidP="008B6EAC">
      <w:pPr>
        <w:pStyle w:val="NoSpacing"/>
        <w:spacing w:line="276" w:lineRule="auto"/>
        <w:jc w:val="center"/>
        <w:rPr>
          <w:rFonts w:ascii="Times New Roman" w:hAnsi="Times New Roman"/>
          <w:b/>
          <w:sz w:val="24"/>
          <w:szCs w:val="24"/>
        </w:rPr>
      </w:pPr>
    </w:p>
    <w:p w14:paraId="22999674" w14:textId="77777777" w:rsidR="00C10C28" w:rsidRPr="00EF350F" w:rsidRDefault="00481E3D"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10</w:t>
      </w:r>
    </w:p>
    <w:p w14:paraId="792D999C"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The Supplier undertakes to perform the services referred to in Article 1 and Article 4 of this Agreement with quality and in full according to the Terms of Reference from the tender documents and the Offer.</w:t>
      </w:r>
    </w:p>
    <w:p w14:paraId="656ADBB9"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The Client has the right to request the correction of documents, which the expert team of the Supplier is obliged to carry out within 7 (seven) days from the day of submission of comments. </w:t>
      </w:r>
    </w:p>
    <w:p w14:paraId="4F7C3155"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 xml:space="preserve">Also, the Supplier is obliged to submit additional reports or information on the degree of implementation of certain tasks of the procurement in question at the request of the Purchaser. </w:t>
      </w:r>
    </w:p>
    <w:p w14:paraId="6A7D5DA5" w14:textId="77777777" w:rsidR="00C10C28" w:rsidRPr="00EF350F" w:rsidRDefault="00C10C28" w:rsidP="008B6EAC">
      <w:pPr>
        <w:spacing w:after="0"/>
        <w:ind w:firstLine="720"/>
        <w:jc w:val="both"/>
        <w:rPr>
          <w:rFonts w:ascii="Times New Roman" w:hAnsi="Times New Roman"/>
          <w:sz w:val="24"/>
          <w:szCs w:val="24"/>
        </w:rPr>
      </w:pPr>
      <w:r w:rsidRPr="00EF350F">
        <w:rPr>
          <w:rFonts w:ascii="Times New Roman" w:hAnsi="Times New Roman"/>
          <w:sz w:val="24"/>
          <w:szCs w:val="24"/>
          <w:lang w:val="en"/>
        </w:rPr>
        <w:t>If the Supplier does not perform the contracted service within the period referred to in Article 4 of this Agreement, or performs it with poor quality, the Client is authorized to hire a third party to perform the service, or eliminate defects, at the expense of the Supplier and without his consent.</w:t>
      </w:r>
    </w:p>
    <w:p w14:paraId="667E85FD" w14:textId="77777777" w:rsidR="001E2A9A" w:rsidRPr="00EF350F" w:rsidRDefault="001E2A9A" w:rsidP="008B6EAC">
      <w:pPr>
        <w:spacing w:after="0"/>
        <w:ind w:firstLine="720"/>
        <w:jc w:val="both"/>
        <w:rPr>
          <w:rFonts w:ascii="Times New Roman" w:hAnsi="Times New Roman"/>
          <w:sz w:val="24"/>
          <w:szCs w:val="24"/>
        </w:rPr>
      </w:pPr>
    </w:p>
    <w:p w14:paraId="1EE72F34" w14:textId="77777777" w:rsidR="00FE4964" w:rsidRPr="00EF350F" w:rsidRDefault="00FE4964" w:rsidP="008B6EAC">
      <w:pPr>
        <w:pStyle w:val="NoSpacing"/>
        <w:spacing w:line="276" w:lineRule="auto"/>
        <w:jc w:val="both"/>
        <w:rPr>
          <w:rFonts w:ascii="Times New Roman" w:hAnsi="Times New Roman"/>
          <w:b/>
          <w:sz w:val="24"/>
          <w:szCs w:val="24"/>
        </w:rPr>
      </w:pPr>
    </w:p>
    <w:p w14:paraId="701E78C7" w14:textId="77777777" w:rsidR="00D449C3" w:rsidRPr="00EF350F" w:rsidRDefault="00D449C3" w:rsidP="008B6EAC">
      <w:pPr>
        <w:pStyle w:val="NoSpacing"/>
        <w:spacing w:line="276" w:lineRule="auto"/>
        <w:jc w:val="both"/>
        <w:rPr>
          <w:rFonts w:ascii="Times New Roman" w:hAnsi="Times New Roman"/>
          <w:b/>
          <w:sz w:val="24"/>
          <w:szCs w:val="24"/>
        </w:rPr>
      </w:pPr>
      <w:r w:rsidRPr="00EF350F">
        <w:rPr>
          <w:rFonts w:ascii="Times New Roman" w:hAnsi="Times New Roman"/>
          <w:b/>
          <w:bCs/>
          <w:sz w:val="24"/>
          <w:szCs w:val="24"/>
          <w:lang w:val="en"/>
        </w:rPr>
        <w:t xml:space="preserve">REPORT ON PERFORMANCE OF THE SERVICE </w:t>
      </w:r>
    </w:p>
    <w:p w14:paraId="5C0C4C99" w14:textId="77777777" w:rsidR="00770DAE" w:rsidRPr="00EF350F" w:rsidRDefault="00770DAE" w:rsidP="008B6EAC">
      <w:pPr>
        <w:pStyle w:val="NoSpacing"/>
        <w:spacing w:line="276" w:lineRule="auto"/>
        <w:jc w:val="center"/>
        <w:rPr>
          <w:rFonts w:ascii="Times New Roman" w:hAnsi="Times New Roman"/>
          <w:b/>
          <w:sz w:val="24"/>
          <w:szCs w:val="24"/>
        </w:rPr>
      </w:pPr>
    </w:p>
    <w:p w14:paraId="5EE36F68" w14:textId="77777777" w:rsidR="00D449C3" w:rsidRPr="00EF350F" w:rsidRDefault="00481E3D" w:rsidP="008B6EAC">
      <w:pPr>
        <w:pStyle w:val="NoSpacing"/>
        <w:spacing w:line="276" w:lineRule="auto"/>
        <w:jc w:val="center"/>
        <w:rPr>
          <w:rFonts w:ascii="Times New Roman" w:hAnsi="Times New Roman"/>
          <w:b/>
          <w:sz w:val="24"/>
          <w:szCs w:val="24"/>
        </w:rPr>
      </w:pPr>
      <w:r w:rsidRPr="00EF350F">
        <w:rPr>
          <w:rFonts w:ascii="Times New Roman" w:hAnsi="Times New Roman"/>
          <w:b/>
          <w:bCs/>
          <w:sz w:val="24"/>
          <w:szCs w:val="24"/>
          <w:lang w:val="en"/>
        </w:rPr>
        <w:t>Article 11</w:t>
      </w:r>
    </w:p>
    <w:p w14:paraId="5635E337" w14:textId="77777777" w:rsidR="00604997" w:rsidRPr="00EF350F" w:rsidRDefault="00D449C3" w:rsidP="008B6EAC">
      <w:pPr>
        <w:pStyle w:val="NoSpacing"/>
        <w:spacing w:line="276" w:lineRule="auto"/>
        <w:ind w:firstLine="720"/>
        <w:jc w:val="both"/>
        <w:rPr>
          <w:rFonts w:ascii="Times New Roman" w:hAnsi="Times New Roman"/>
          <w:sz w:val="24"/>
          <w:szCs w:val="24"/>
        </w:rPr>
      </w:pPr>
      <w:r w:rsidRPr="00EF350F">
        <w:rPr>
          <w:rFonts w:ascii="Times New Roman" w:hAnsi="Times New Roman"/>
          <w:sz w:val="24"/>
          <w:szCs w:val="24"/>
          <w:lang w:val="en"/>
        </w:rPr>
        <w:t>The supplier assumes full responsibility for the quality of the service from Article 1 of this Agreement and undertakes that the provided service will correspond in all respects to the offer and requirements from the Project Terms of Reference.</w:t>
      </w:r>
    </w:p>
    <w:p w14:paraId="6C5A872D" w14:textId="77777777" w:rsidR="00604997" w:rsidRPr="00EF350F" w:rsidRDefault="00D449C3" w:rsidP="008B6EAC">
      <w:pPr>
        <w:pStyle w:val="NoSpacing"/>
        <w:spacing w:line="276" w:lineRule="auto"/>
        <w:ind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The contracting parties are obliged to exchange written notices about the persons responsible for monitoring the implementation of the Agreement (names, e-mail and telephone numbers) immediately after execution of the Agreement.</w:t>
      </w:r>
    </w:p>
    <w:p w14:paraId="6800AD26" w14:textId="77777777" w:rsidR="00D449C3" w:rsidRPr="00EF350F" w:rsidRDefault="00D449C3" w:rsidP="008B6EAC">
      <w:pPr>
        <w:pStyle w:val="NoSpacing"/>
        <w:spacing w:line="276" w:lineRule="auto"/>
        <w:ind w:firstLine="720"/>
        <w:jc w:val="both"/>
        <w:rPr>
          <w:rFonts w:ascii="Times New Roman" w:hAnsi="Times New Roman"/>
          <w:sz w:val="24"/>
          <w:szCs w:val="24"/>
        </w:rPr>
      </w:pPr>
      <w:r w:rsidRPr="00EF350F">
        <w:rPr>
          <w:rFonts w:ascii="Times New Roman" w:hAnsi="Times New Roman"/>
          <w:kern w:val="32"/>
          <w:sz w:val="24"/>
          <w:szCs w:val="24"/>
          <w:lang w:val="en"/>
        </w:rPr>
        <w:t xml:space="preserve">The persons in charge of monitoring the implementation of the Agreement </w:t>
      </w:r>
      <w:r w:rsidRPr="00EF350F">
        <w:rPr>
          <w:rFonts w:ascii="Times New Roman" w:hAnsi="Times New Roman"/>
          <w:sz w:val="24"/>
          <w:szCs w:val="24"/>
          <w:lang w:val="en"/>
        </w:rPr>
        <w:t>sign the Report, which is submitted based on the completed summary, no later than 15 days after the completion of the complete service.</w:t>
      </w:r>
    </w:p>
    <w:p w14:paraId="7CFF88E8" w14:textId="77777777" w:rsidR="002A1761" w:rsidRPr="00EF350F" w:rsidRDefault="002A1761" w:rsidP="008B6EAC">
      <w:pPr>
        <w:spacing w:after="0"/>
        <w:ind w:right="664"/>
        <w:jc w:val="both"/>
        <w:rPr>
          <w:rFonts w:ascii="Times New Roman" w:hAnsi="Times New Roman"/>
          <w:b/>
          <w:noProof/>
          <w:sz w:val="24"/>
          <w:szCs w:val="24"/>
        </w:rPr>
      </w:pPr>
    </w:p>
    <w:p w14:paraId="4185DC9E" w14:textId="77777777" w:rsidR="000D06EA" w:rsidRDefault="000D06EA">
      <w:pPr>
        <w:spacing w:after="160" w:line="259" w:lineRule="auto"/>
        <w:rPr>
          <w:rFonts w:ascii="Times New Roman" w:hAnsi="Times New Roman"/>
          <w:b/>
          <w:bCs/>
          <w:noProof/>
          <w:sz w:val="24"/>
          <w:szCs w:val="24"/>
          <w:lang w:val="en"/>
        </w:rPr>
      </w:pPr>
      <w:r>
        <w:rPr>
          <w:rFonts w:ascii="Times New Roman" w:hAnsi="Times New Roman"/>
          <w:b/>
          <w:bCs/>
          <w:noProof/>
          <w:sz w:val="24"/>
          <w:szCs w:val="24"/>
          <w:lang w:val="en"/>
        </w:rPr>
        <w:br w:type="page"/>
      </w:r>
    </w:p>
    <w:p w14:paraId="72342104" w14:textId="666EBE42" w:rsidR="00823877" w:rsidRPr="00EF350F" w:rsidRDefault="00823877" w:rsidP="008B6EAC">
      <w:pPr>
        <w:spacing w:after="0"/>
        <w:ind w:right="664"/>
        <w:jc w:val="both"/>
        <w:rPr>
          <w:rFonts w:ascii="Times New Roman" w:hAnsi="Times New Roman"/>
          <w:b/>
          <w:noProof/>
          <w:sz w:val="24"/>
          <w:szCs w:val="24"/>
        </w:rPr>
      </w:pPr>
      <w:r w:rsidRPr="00EF350F">
        <w:rPr>
          <w:rFonts w:ascii="Times New Roman" w:hAnsi="Times New Roman"/>
          <w:b/>
          <w:bCs/>
          <w:noProof/>
          <w:sz w:val="24"/>
          <w:szCs w:val="24"/>
          <w:lang w:val="en"/>
        </w:rPr>
        <w:lastRenderedPageBreak/>
        <w:t xml:space="preserve">DATA CHANGE </w:t>
      </w:r>
    </w:p>
    <w:p w14:paraId="54E396A8" w14:textId="77777777" w:rsidR="00770DAE" w:rsidRPr="00EF350F" w:rsidRDefault="00770DAE" w:rsidP="008B6EAC">
      <w:pPr>
        <w:spacing w:after="0"/>
        <w:ind w:right="-44" w:firstLine="288"/>
        <w:jc w:val="center"/>
        <w:rPr>
          <w:rFonts w:ascii="Times New Roman" w:hAnsi="Times New Roman"/>
          <w:b/>
          <w:noProof/>
          <w:sz w:val="24"/>
          <w:szCs w:val="24"/>
        </w:rPr>
      </w:pPr>
    </w:p>
    <w:p w14:paraId="3A177CC7" w14:textId="77777777" w:rsidR="00823877" w:rsidRPr="00EF350F" w:rsidRDefault="00823877" w:rsidP="008B6EAC">
      <w:pPr>
        <w:spacing w:after="0"/>
        <w:ind w:right="-44" w:firstLine="288"/>
        <w:jc w:val="center"/>
        <w:rPr>
          <w:rFonts w:ascii="Times New Roman" w:hAnsi="Times New Roman"/>
          <w:b/>
          <w:noProof/>
          <w:sz w:val="24"/>
          <w:szCs w:val="24"/>
        </w:rPr>
      </w:pPr>
      <w:r w:rsidRPr="00EF350F">
        <w:rPr>
          <w:rFonts w:ascii="Times New Roman" w:hAnsi="Times New Roman"/>
          <w:b/>
          <w:bCs/>
          <w:noProof/>
          <w:sz w:val="24"/>
          <w:szCs w:val="24"/>
          <w:lang w:val="en"/>
        </w:rPr>
        <w:t>Article 12</w:t>
      </w:r>
    </w:p>
    <w:p w14:paraId="321ABEA7" w14:textId="0C931DFB" w:rsidR="00823877" w:rsidRPr="00EF350F" w:rsidRDefault="00823877" w:rsidP="008B6EAC">
      <w:pPr>
        <w:spacing w:after="0"/>
        <w:ind w:right="-44" w:firstLine="720"/>
        <w:jc w:val="both"/>
        <w:rPr>
          <w:rFonts w:ascii="Times New Roman" w:hAnsi="Times New Roman"/>
          <w:sz w:val="24"/>
          <w:szCs w:val="24"/>
        </w:rPr>
      </w:pPr>
      <w:r w:rsidRPr="00EF350F">
        <w:rPr>
          <w:rFonts w:ascii="Times New Roman" w:hAnsi="Times New Roman"/>
          <w:lang w:val="en"/>
        </w:rPr>
        <w:t xml:space="preserve">The Supplier is </w:t>
      </w:r>
      <w:r w:rsidR="006D1E46" w:rsidRPr="00EF350F">
        <w:rPr>
          <w:rFonts w:ascii="Times New Roman" w:hAnsi="Times New Roman"/>
          <w:lang w:val="en"/>
        </w:rPr>
        <w:t>obligated</w:t>
      </w:r>
      <w:r w:rsidRPr="00EF350F">
        <w:rPr>
          <w:rFonts w:ascii="Times New Roman" w:hAnsi="Times New Roman"/>
          <w:lang w:val="en"/>
        </w:rPr>
        <w:t xml:space="preserve"> to, without delay, notify the Employer in writing of any change related to the fulfillment of the conditions from the public procurement procedure that occurs during the validity of the Contract, and to document it in the prescribed manner. </w:t>
      </w:r>
    </w:p>
    <w:p w14:paraId="4710D6C6" w14:textId="77777777" w:rsidR="00D449C3" w:rsidRPr="00EF350F" w:rsidRDefault="00330B2F" w:rsidP="008B6EAC">
      <w:pPr>
        <w:spacing w:after="0"/>
        <w:ind w:right="-44" w:firstLine="720"/>
        <w:jc w:val="both"/>
        <w:rPr>
          <w:rFonts w:ascii="Times New Roman" w:hAnsi="Times New Roman"/>
          <w:sz w:val="24"/>
          <w:szCs w:val="24"/>
        </w:rPr>
      </w:pPr>
      <w:r w:rsidRPr="00EF350F">
        <w:rPr>
          <w:rFonts w:ascii="Times New Roman" w:hAnsi="Times New Roman"/>
          <w:sz w:val="24"/>
          <w:szCs w:val="24"/>
          <w:lang w:val="en"/>
        </w:rPr>
        <w:t>If during the execution of the Contract there is a change in the person hired as an expert (due to the termination of the employment relationship with the Supplier, termination of the work Agreement, illness, etc.), and another expert takes his place, the Supplier is obliged to submit all the required evidence from the tender documentation in order for the Client to check whether the new expert meets all the required conditions.</w:t>
      </w:r>
    </w:p>
    <w:p w14:paraId="6C0C360E" w14:textId="77777777" w:rsidR="00E84134" w:rsidRPr="00EF350F" w:rsidRDefault="00E84134" w:rsidP="008B6EAC">
      <w:pPr>
        <w:spacing w:after="0"/>
        <w:ind w:right="-44" w:firstLine="720"/>
        <w:jc w:val="both"/>
        <w:rPr>
          <w:rFonts w:ascii="Times New Roman" w:hAnsi="Times New Roman"/>
          <w:sz w:val="24"/>
          <w:szCs w:val="24"/>
        </w:rPr>
      </w:pPr>
    </w:p>
    <w:p w14:paraId="48F5990F" w14:textId="77777777" w:rsidR="00242266" w:rsidRDefault="00242266" w:rsidP="008B6EAC">
      <w:pPr>
        <w:widowControl w:val="0"/>
        <w:autoSpaceDE w:val="0"/>
        <w:autoSpaceDN w:val="0"/>
        <w:spacing w:after="0"/>
        <w:ind w:right="547"/>
        <w:rPr>
          <w:rFonts w:ascii="Times New Roman" w:eastAsia="Times New Roman" w:hAnsi="Times New Roman"/>
          <w:b/>
          <w:bCs/>
          <w:color w:val="050505"/>
          <w:sz w:val="24"/>
          <w:szCs w:val="24"/>
          <w:lang w:val="en"/>
        </w:rPr>
      </w:pPr>
    </w:p>
    <w:p w14:paraId="2B82A5E8" w14:textId="5F869456" w:rsidR="00F94017" w:rsidRPr="00EF350F" w:rsidRDefault="00F94017" w:rsidP="008B6EAC">
      <w:pPr>
        <w:widowControl w:val="0"/>
        <w:autoSpaceDE w:val="0"/>
        <w:autoSpaceDN w:val="0"/>
        <w:spacing w:after="0"/>
        <w:ind w:right="547"/>
        <w:rPr>
          <w:rFonts w:ascii="Times New Roman" w:eastAsia="Times New Roman" w:hAnsi="Times New Roman"/>
          <w:b/>
          <w:color w:val="050505"/>
          <w:sz w:val="24"/>
          <w:szCs w:val="24"/>
        </w:rPr>
      </w:pPr>
      <w:r w:rsidRPr="00EF350F">
        <w:rPr>
          <w:rFonts w:ascii="Times New Roman" w:eastAsia="Times New Roman" w:hAnsi="Times New Roman"/>
          <w:b/>
          <w:bCs/>
          <w:color w:val="050505"/>
          <w:sz w:val="24"/>
          <w:szCs w:val="24"/>
          <w:lang w:val="en"/>
        </w:rPr>
        <w:t>TRADE SECRET</w:t>
      </w:r>
    </w:p>
    <w:p w14:paraId="4E2381A2" w14:textId="77777777" w:rsidR="00770DAE" w:rsidRPr="00EF350F" w:rsidRDefault="00770DAE" w:rsidP="008B6EAC">
      <w:pPr>
        <w:spacing w:after="14"/>
        <w:jc w:val="center"/>
        <w:rPr>
          <w:rFonts w:ascii="Times New Roman" w:eastAsia="Times New Roman" w:hAnsi="Times New Roman"/>
          <w:b/>
          <w:bCs/>
          <w:color w:val="050505"/>
          <w:sz w:val="24"/>
          <w:szCs w:val="24"/>
        </w:rPr>
      </w:pPr>
    </w:p>
    <w:p w14:paraId="43310136" w14:textId="77777777" w:rsidR="00316E34" w:rsidRPr="00EF350F" w:rsidRDefault="001F0DF6" w:rsidP="008B6EAC">
      <w:pPr>
        <w:spacing w:after="14"/>
        <w:jc w:val="center"/>
        <w:rPr>
          <w:rFonts w:ascii="Times New Roman" w:eastAsia="Times New Roman" w:hAnsi="Times New Roman"/>
          <w:b/>
          <w:bCs/>
          <w:color w:val="000000"/>
          <w:sz w:val="24"/>
          <w:szCs w:val="24"/>
        </w:rPr>
      </w:pPr>
      <w:r w:rsidRPr="00EF350F">
        <w:rPr>
          <w:rFonts w:ascii="Times New Roman" w:eastAsia="Times New Roman" w:hAnsi="Times New Roman"/>
          <w:b/>
          <w:bCs/>
          <w:color w:val="050505"/>
          <w:sz w:val="24"/>
          <w:szCs w:val="24"/>
          <w:lang w:val="en"/>
        </w:rPr>
        <w:t>Article 13</w:t>
      </w:r>
    </w:p>
    <w:p w14:paraId="4A085AE5" w14:textId="77777777" w:rsidR="00316E34" w:rsidRPr="00EF350F" w:rsidRDefault="00C10C28" w:rsidP="008B6EAC">
      <w:pPr>
        <w:spacing w:after="14"/>
        <w:ind w:firstLine="720"/>
        <w:jc w:val="both"/>
        <w:rPr>
          <w:rFonts w:ascii="Times New Roman" w:eastAsia="Times New Roman" w:hAnsi="Times New Roman"/>
          <w:b/>
          <w:bCs/>
          <w:color w:val="000000"/>
          <w:sz w:val="24"/>
          <w:szCs w:val="24"/>
        </w:rPr>
      </w:pPr>
      <w:r w:rsidRPr="00EF350F">
        <w:rPr>
          <w:rFonts w:ascii="Times New Roman" w:eastAsia="Times New Roman" w:hAnsi="Times New Roman"/>
          <w:color w:val="050505"/>
          <w:sz w:val="24"/>
          <w:szCs w:val="24"/>
          <w:lang w:val="en"/>
        </w:rPr>
        <w:t>The contracting parties agree that the result of performing the service from Article 1 of this Agreement shall be the property of the Client.</w:t>
      </w:r>
    </w:p>
    <w:p w14:paraId="3D93DAB5" w14:textId="77777777" w:rsidR="00316E34" w:rsidRPr="00EF350F" w:rsidRDefault="00F94017" w:rsidP="008B6EAC">
      <w:pPr>
        <w:spacing w:after="14"/>
        <w:ind w:firstLine="720"/>
        <w:jc w:val="both"/>
        <w:rPr>
          <w:rFonts w:ascii="Times New Roman" w:eastAsia="Times New Roman" w:hAnsi="Times New Roman"/>
          <w:b/>
          <w:bCs/>
          <w:color w:val="000000"/>
          <w:sz w:val="24"/>
          <w:szCs w:val="24"/>
        </w:rPr>
      </w:pPr>
      <w:r w:rsidRPr="00EF350F">
        <w:rPr>
          <w:rFonts w:ascii="Times New Roman" w:eastAsia="Times New Roman" w:hAnsi="Times New Roman"/>
          <w:color w:val="050505"/>
          <w:sz w:val="24"/>
          <w:szCs w:val="24"/>
          <w:lang w:val="en"/>
        </w:rPr>
        <w:t>The Supplier and the members of the expert team shall handle the documents given to them for use in accordance with the type of secrecy that these documents have (business, official or state secret), as well as to use the obtained materials and documents for the purposes of implementing the service referred to in Article 1. of this Agreement may not be used for other purposes or given to third parties, nor may the public be informed about the realization of the service in question without the consent of the Client.</w:t>
      </w:r>
    </w:p>
    <w:p w14:paraId="6C3A3196" w14:textId="77777777" w:rsidR="00F94017" w:rsidRPr="00EF350F" w:rsidRDefault="00F94017" w:rsidP="008B6EAC">
      <w:pPr>
        <w:widowControl w:val="0"/>
        <w:tabs>
          <w:tab w:val="left" w:pos="9180"/>
        </w:tabs>
        <w:autoSpaceDE w:val="0"/>
        <w:autoSpaceDN w:val="0"/>
        <w:spacing w:after="0"/>
        <w:ind w:right="228"/>
        <w:jc w:val="both"/>
        <w:rPr>
          <w:rFonts w:ascii="Times New Roman" w:eastAsia="Times New Roman" w:hAnsi="Times New Roman"/>
          <w:sz w:val="24"/>
          <w:szCs w:val="24"/>
        </w:rPr>
      </w:pPr>
    </w:p>
    <w:p w14:paraId="0F8D2D8C" w14:textId="10FDAAEB" w:rsidR="00F94017" w:rsidRPr="00EF350F" w:rsidRDefault="00F94017" w:rsidP="008B6EAC">
      <w:pPr>
        <w:tabs>
          <w:tab w:val="left" w:pos="9180"/>
        </w:tabs>
        <w:autoSpaceDE w:val="0"/>
        <w:autoSpaceDN w:val="0"/>
        <w:spacing w:before="90" w:after="0"/>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TRANSITIONAL AND FINAL PROVISIONS</w:t>
      </w:r>
    </w:p>
    <w:p w14:paraId="3619169F" w14:textId="77777777" w:rsidR="00770DAE" w:rsidRPr="00EF350F" w:rsidRDefault="00770DAE" w:rsidP="008B6EAC">
      <w:pPr>
        <w:tabs>
          <w:tab w:val="left" w:pos="9180"/>
        </w:tabs>
        <w:spacing w:after="14"/>
        <w:ind w:right="403"/>
        <w:jc w:val="center"/>
        <w:rPr>
          <w:rFonts w:ascii="Times New Roman" w:eastAsia="Times New Roman" w:hAnsi="Times New Roman"/>
          <w:b/>
          <w:bCs/>
          <w:color w:val="000000"/>
          <w:sz w:val="24"/>
          <w:szCs w:val="24"/>
        </w:rPr>
      </w:pPr>
    </w:p>
    <w:p w14:paraId="7B85A587" w14:textId="77777777" w:rsidR="00316E34" w:rsidRPr="00EF350F" w:rsidRDefault="001F0DF6" w:rsidP="008B6EAC">
      <w:pPr>
        <w:tabs>
          <w:tab w:val="left" w:pos="9180"/>
        </w:tabs>
        <w:spacing w:after="14"/>
        <w:ind w:right="403"/>
        <w:jc w:val="center"/>
        <w:rPr>
          <w:rFonts w:ascii="Times New Roman" w:eastAsia="Times New Roman" w:hAnsi="Times New Roman"/>
          <w:b/>
          <w:bCs/>
          <w:color w:val="000000"/>
          <w:sz w:val="24"/>
          <w:szCs w:val="24"/>
        </w:rPr>
      </w:pPr>
      <w:r w:rsidRPr="00EF350F">
        <w:rPr>
          <w:rFonts w:ascii="Times New Roman" w:eastAsia="Times New Roman" w:hAnsi="Times New Roman"/>
          <w:b/>
          <w:bCs/>
          <w:color w:val="000000"/>
          <w:sz w:val="24"/>
          <w:szCs w:val="24"/>
          <w:lang w:val="en"/>
        </w:rPr>
        <w:t>Article 14</w:t>
      </w:r>
    </w:p>
    <w:p w14:paraId="512C2F18" w14:textId="77777777" w:rsidR="00E93216" w:rsidRPr="00EF350F" w:rsidRDefault="00F94017" w:rsidP="008B6EAC">
      <w:pPr>
        <w:tabs>
          <w:tab w:val="left" w:pos="9180"/>
        </w:tabs>
        <w:spacing w:after="14"/>
        <w:ind w:right="403" w:firstLine="709"/>
        <w:jc w:val="both"/>
        <w:rPr>
          <w:rFonts w:ascii="Times New Roman" w:eastAsia="Times New Roman" w:hAnsi="Times New Roman"/>
          <w:sz w:val="24"/>
          <w:szCs w:val="24"/>
        </w:rPr>
      </w:pPr>
      <w:r w:rsidRPr="00EF350F">
        <w:rPr>
          <w:rFonts w:ascii="Times New Roman" w:eastAsia="Times New Roman" w:hAnsi="Times New Roman"/>
          <w:sz w:val="24"/>
          <w:szCs w:val="24"/>
          <w:lang w:val="en"/>
        </w:rPr>
        <w:t>For everything that is not provided for in this Agreement, the provisions of the Law on Obligations will be applied.</w:t>
      </w:r>
    </w:p>
    <w:p w14:paraId="271779B9" w14:textId="77777777" w:rsidR="002E570A" w:rsidRPr="00EF350F" w:rsidRDefault="002E570A" w:rsidP="008B6EAC">
      <w:pPr>
        <w:tabs>
          <w:tab w:val="left" w:pos="9180"/>
        </w:tabs>
        <w:spacing w:after="14"/>
        <w:ind w:right="403" w:firstLine="709"/>
        <w:jc w:val="both"/>
        <w:rPr>
          <w:rFonts w:ascii="Times New Roman" w:eastAsiaTheme="minorHAnsi" w:hAnsi="Times New Roman"/>
          <w:b/>
          <w:bCs/>
          <w:color w:val="000000"/>
          <w:sz w:val="24"/>
          <w:szCs w:val="24"/>
        </w:rPr>
      </w:pPr>
    </w:p>
    <w:p w14:paraId="4AA5650E" w14:textId="77777777" w:rsidR="00F94017" w:rsidRPr="00EF350F" w:rsidRDefault="001F0DF6" w:rsidP="008B6EAC">
      <w:pPr>
        <w:autoSpaceDE w:val="0"/>
        <w:autoSpaceDN w:val="0"/>
        <w:spacing w:after="0"/>
        <w:jc w:val="center"/>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Article 15</w:t>
      </w:r>
    </w:p>
    <w:p w14:paraId="4622A26D" w14:textId="77777777" w:rsidR="00F94017" w:rsidRPr="00EF350F" w:rsidRDefault="00F94017" w:rsidP="008B6EAC">
      <w:pPr>
        <w:widowControl w:val="0"/>
        <w:tabs>
          <w:tab w:val="left" w:pos="9342"/>
        </w:tabs>
        <w:autoSpaceDE w:val="0"/>
        <w:autoSpaceDN w:val="0"/>
        <w:spacing w:after="0"/>
        <w:ind w:right="221"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Claims from this Agreement cannot be assigned to other legal or physical persons, nor can a lien be established on them, that is, they cannot be used in any other way as a means of security toward third parties.</w:t>
      </w:r>
    </w:p>
    <w:p w14:paraId="39BE0F5B" w14:textId="77777777" w:rsidR="00E93216" w:rsidRPr="00EF350F" w:rsidRDefault="00E93216" w:rsidP="008B6EAC">
      <w:pPr>
        <w:widowControl w:val="0"/>
        <w:tabs>
          <w:tab w:val="left" w:pos="9342"/>
        </w:tabs>
        <w:autoSpaceDE w:val="0"/>
        <w:autoSpaceDN w:val="0"/>
        <w:spacing w:after="0"/>
        <w:ind w:right="221"/>
        <w:jc w:val="both"/>
        <w:rPr>
          <w:rFonts w:ascii="Times New Roman" w:eastAsiaTheme="minorHAnsi" w:hAnsi="Times New Roman"/>
          <w:sz w:val="24"/>
          <w:szCs w:val="24"/>
        </w:rPr>
      </w:pPr>
    </w:p>
    <w:p w14:paraId="4B5FF524" w14:textId="77777777" w:rsidR="00F94017" w:rsidRPr="00EF350F" w:rsidRDefault="001F0DF6" w:rsidP="008B6EAC">
      <w:pPr>
        <w:autoSpaceDE w:val="0"/>
        <w:autoSpaceDN w:val="0"/>
        <w:spacing w:after="0"/>
        <w:jc w:val="center"/>
        <w:outlineLvl w:val="0"/>
        <w:rPr>
          <w:rFonts w:ascii="Times New Roman" w:eastAsia="Times New Roman" w:hAnsi="Times New Roman"/>
          <w:b/>
          <w:bCs/>
          <w:color w:val="FF0000"/>
          <w:kern w:val="36"/>
          <w:sz w:val="24"/>
          <w:szCs w:val="24"/>
        </w:rPr>
      </w:pPr>
      <w:r w:rsidRPr="00EF350F">
        <w:rPr>
          <w:rFonts w:ascii="Times New Roman" w:eastAsia="Times New Roman" w:hAnsi="Times New Roman"/>
          <w:b/>
          <w:bCs/>
          <w:kern w:val="36"/>
          <w:sz w:val="24"/>
          <w:szCs w:val="24"/>
          <w:lang w:val="en"/>
        </w:rPr>
        <w:t>Article 16</w:t>
      </w:r>
    </w:p>
    <w:p w14:paraId="3B4C532D" w14:textId="77777777" w:rsidR="00770DAE" w:rsidRPr="00EF350F" w:rsidRDefault="00770DAE" w:rsidP="008B6EAC">
      <w:pPr>
        <w:pStyle w:val="NoSpacing"/>
        <w:spacing w:line="276" w:lineRule="auto"/>
        <w:ind w:firstLine="720"/>
        <w:jc w:val="both"/>
        <w:rPr>
          <w:rFonts w:ascii="Times New Roman" w:hAnsi="Times New Roman"/>
          <w:sz w:val="24"/>
          <w:szCs w:val="24"/>
        </w:rPr>
      </w:pPr>
      <w:r w:rsidRPr="00EF350F">
        <w:rPr>
          <w:rFonts w:ascii="Times New Roman" w:hAnsi="Times New Roman"/>
          <w:sz w:val="24"/>
          <w:szCs w:val="24"/>
          <w:lang w:val="en"/>
        </w:rPr>
        <w:t>The Agreement is concluded for a period of 8 (eight) months and is valid from the date of mutual signature of the authorized representatives of the contracting parties, depending on which date is later.</w:t>
      </w:r>
    </w:p>
    <w:p w14:paraId="7A1FAACE" w14:textId="77777777" w:rsidR="00F94017" w:rsidRPr="00EF350F" w:rsidRDefault="006A7335" w:rsidP="008B6EAC">
      <w:pPr>
        <w:widowControl w:val="0"/>
        <w:autoSpaceDE w:val="0"/>
        <w:autoSpaceDN w:val="0"/>
        <w:spacing w:after="0"/>
        <w:ind w:firstLine="720"/>
        <w:jc w:val="both"/>
        <w:rPr>
          <w:rFonts w:ascii="Times New Roman" w:eastAsia="Times New Roman" w:hAnsi="Times New Roman"/>
          <w:color w:val="FF0000"/>
          <w:sz w:val="24"/>
          <w:szCs w:val="24"/>
        </w:rPr>
      </w:pPr>
      <w:r w:rsidRPr="00EF350F">
        <w:rPr>
          <w:rFonts w:ascii="Times New Roman" w:eastAsia="Times New Roman" w:hAnsi="Times New Roman"/>
          <w:sz w:val="24"/>
          <w:szCs w:val="24"/>
          <w:lang w:val="en"/>
        </w:rPr>
        <w:lastRenderedPageBreak/>
        <w:t>Each Contracting Party may unilaterally terminate this Agreement in the event that the other Party does not fulfill or untimely fulfills its obligations under this Agreement.</w:t>
      </w:r>
    </w:p>
    <w:p w14:paraId="2BE8894A" w14:textId="77777777" w:rsidR="00604997" w:rsidRPr="00EF350F" w:rsidRDefault="00F94017" w:rsidP="008B6EAC">
      <w:pPr>
        <w:widowControl w:val="0"/>
        <w:autoSpaceDE w:val="0"/>
        <w:autoSpaceDN w:val="0"/>
        <w:spacing w:after="0"/>
        <w:jc w:val="both"/>
        <w:rPr>
          <w:rFonts w:ascii="Times New Roman" w:eastAsia="Times New Roman" w:hAnsi="Times New Roman"/>
          <w:sz w:val="24"/>
          <w:szCs w:val="24"/>
        </w:rPr>
      </w:pPr>
      <w:r w:rsidRPr="00EF350F">
        <w:rPr>
          <w:rFonts w:ascii="Times New Roman" w:eastAsia="Times New Roman" w:hAnsi="Times New Roman"/>
          <w:sz w:val="24"/>
          <w:szCs w:val="24"/>
          <w:lang w:val="en"/>
        </w:rPr>
        <w:t>On termination of the Agreement, each Party is obligated to notify the other party in writing of this fact.</w:t>
      </w:r>
    </w:p>
    <w:p w14:paraId="12E79774" w14:textId="77777777" w:rsidR="00604997" w:rsidRPr="00EF350F" w:rsidRDefault="00E93216" w:rsidP="008B6EAC">
      <w:pPr>
        <w:widowControl w:val="0"/>
        <w:autoSpaceDE w:val="0"/>
        <w:autoSpaceDN w:val="0"/>
        <w:spacing w:after="0"/>
        <w:ind w:firstLine="720"/>
        <w:jc w:val="both"/>
        <w:rPr>
          <w:rFonts w:ascii="Times New Roman" w:eastAsia="Times New Roman" w:hAnsi="Times New Roman"/>
          <w:sz w:val="24"/>
          <w:szCs w:val="24"/>
        </w:rPr>
      </w:pPr>
      <w:r w:rsidRPr="00EF350F">
        <w:rPr>
          <w:rFonts w:ascii="Times New Roman" w:eastAsia="Times New Roman" w:hAnsi="Times New Roman"/>
          <w:color w:val="000000"/>
          <w:sz w:val="24"/>
          <w:szCs w:val="24"/>
          <w:lang w:val="en"/>
        </w:rPr>
        <w:t>The Agreement shall be considered terminated after the expiration of 15 days from the date of receipt of the written notice of termination of the Agreement.</w:t>
      </w:r>
    </w:p>
    <w:p w14:paraId="59AA0020" w14:textId="77777777" w:rsidR="00C16341" w:rsidRPr="00EF350F" w:rsidRDefault="00F94017" w:rsidP="008B6EAC">
      <w:pPr>
        <w:widowControl w:val="0"/>
        <w:autoSpaceDE w:val="0"/>
        <w:autoSpaceDN w:val="0"/>
        <w:spacing w:after="0"/>
        <w:ind w:firstLine="720"/>
        <w:jc w:val="both"/>
        <w:rPr>
          <w:rFonts w:ascii="Times New Roman" w:eastAsia="Times New Roman" w:hAnsi="Times New Roman"/>
          <w:color w:val="000000"/>
          <w:sz w:val="24"/>
          <w:szCs w:val="24"/>
        </w:rPr>
      </w:pPr>
      <w:r w:rsidRPr="00EF350F">
        <w:rPr>
          <w:rFonts w:ascii="Times New Roman" w:hAnsi="Times New Roman"/>
          <w:color w:val="000000"/>
          <w:sz w:val="24"/>
          <w:szCs w:val="24"/>
          <w:lang w:val="en"/>
        </w:rPr>
        <w:t>If the Client suffers damage due to non-fulfillment of contractual obligations or delay in their execution by the Supplier, the Supplier is obliged to compensate him for the damage in its entirety.</w:t>
      </w:r>
    </w:p>
    <w:p w14:paraId="69D3B44C" w14:textId="77777777" w:rsidR="002A1761" w:rsidRPr="00EF350F" w:rsidRDefault="002A1761" w:rsidP="008B6EAC">
      <w:pPr>
        <w:widowControl w:val="0"/>
        <w:autoSpaceDE w:val="0"/>
        <w:autoSpaceDN w:val="0"/>
        <w:spacing w:after="0"/>
        <w:ind w:firstLine="720"/>
        <w:jc w:val="both"/>
        <w:rPr>
          <w:rFonts w:ascii="Times New Roman" w:eastAsia="Times New Roman" w:hAnsi="Times New Roman"/>
          <w:color w:val="000000"/>
          <w:sz w:val="24"/>
          <w:szCs w:val="24"/>
        </w:rPr>
      </w:pPr>
    </w:p>
    <w:p w14:paraId="79B8BE4B" w14:textId="77777777" w:rsidR="00C16341" w:rsidRPr="00EF350F" w:rsidRDefault="00F94017" w:rsidP="008B6EAC">
      <w:pPr>
        <w:autoSpaceDE w:val="0"/>
        <w:autoSpaceDN w:val="0"/>
        <w:spacing w:after="0"/>
        <w:jc w:val="center"/>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Article 17</w:t>
      </w:r>
    </w:p>
    <w:p w14:paraId="3F6938A9" w14:textId="77777777" w:rsidR="00604997" w:rsidRPr="00EF350F" w:rsidRDefault="00F94017" w:rsidP="008B6EAC">
      <w:pPr>
        <w:widowControl w:val="0"/>
        <w:autoSpaceDE w:val="0"/>
        <w:autoSpaceDN w:val="0"/>
        <w:spacing w:after="0"/>
        <w:ind w:right="162"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The signatory parties will try to resolve amicably all possible disputes that arise from, or on the occasion of, this Agreement.</w:t>
      </w:r>
    </w:p>
    <w:p w14:paraId="42AF7726" w14:textId="77777777" w:rsidR="00F94017" w:rsidRPr="00EF350F" w:rsidRDefault="00F94017" w:rsidP="008B6EAC">
      <w:pPr>
        <w:widowControl w:val="0"/>
        <w:autoSpaceDE w:val="0"/>
        <w:autoSpaceDN w:val="0"/>
        <w:spacing w:after="0"/>
        <w:ind w:right="162" w:firstLine="720"/>
        <w:jc w:val="both"/>
        <w:rPr>
          <w:rFonts w:ascii="Times New Roman" w:eastAsia="Times New Roman" w:hAnsi="Times New Roman"/>
          <w:sz w:val="24"/>
          <w:szCs w:val="24"/>
        </w:rPr>
      </w:pPr>
      <w:r w:rsidRPr="00EF350F">
        <w:rPr>
          <w:rFonts w:ascii="Times New Roman" w:eastAsia="Times New Roman" w:hAnsi="Times New Roman"/>
          <w:sz w:val="24"/>
          <w:szCs w:val="24"/>
          <w:lang w:val="en"/>
        </w:rPr>
        <w:t>Otherwise, the Commercial Court in Belgrade shall have the jurisdiction.</w:t>
      </w:r>
    </w:p>
    <w:p w14:paraId="607AB8C8" w14:textId="77777777" w:rsidR="00C16341" w:rsidRPr="00EF350F" w:rsidRDefault="00C16341" w:rsidP="008B6EAC">
      <w:pPr>
        <w:autoSpaceDE w:val="0"/>
        <w:autoSpaceDN w:val="0"/>
        <w:spacing w:after="0"/>
        <w:jc w:val="center"/>
        <w:outlineLvl w:val="0"/>
        <w:rPr>
          <w:rFonts w:ascii="Times New Roman" w:eastAsia="Times New Roman" w:hAnsi="Times New Roman"/>
          <w:b/>
          <w:bCs/>
          <w:kern w:val="36"/>
          <w:sz w:val="24"/>
          <w:szCs w:val="24"/>
        </w:rPr>
      </w:pPr>
    </w:p>
    <w:p w14:paraId="5F0FB189" w14:textId="77777777" w:rsidR="002A1761" w:rsidRPr="00EF350F" w:rsidRDefault="002A1761" w:rsidP="008B6EAC">
      <w:pPr>
        <w:autoSpaceDE w:val="0"/>
        <w:autoSpaceDN w:val="0"/>
        <w:spacing w:after="0"/>
        <w:jc w:val="center"/>
        <w:outlineLvl w:val="0"/>
        <w:rPr>
          <w:rFonts w:ascii="Times New Roman" w:eastAsia="Times New Roman" w:hAnsi="Times New Roman"/>
          <w:b/>
          <w:bCs/>
          <w:kern w:val="36"/>
          <w:sz w:val="24"/>
          <w:szCs w:val="24"/>
        </w:rPr>
      </w:pPr>
    </w:p>
    <w:p w14:paraId="781ACFA6" w14:textId="77777777" w:rsidR="00BC537C" w:rsidRPr="00EF350F" w:rsidRDefault="001F0DF6" w:rsidP="008B6EAC">
      <w:pPr>
        <w:autoSpaceDE w:val="0"/>
        <w:autoSpaceDN w:val="0"/>
        <w:spacing w:after="0"/>
        <w:jc w:val="center"/>
        <w:outlineLvl w:val="0"/>
        <w:rPr>
          <w:rFonts w:ascii="Times New Roman" w:eastAsia="Times New Roman" w:hAnsi="Times New Roman"/>
          <w:b/>
          <w:bCs/>
          <w:kern w:val="36"/>
          <w:sz w:val="24"/>
          <w:szCs w:val="24"/>
        </w:rPr>
      </w:pPr>
      <w:r w:rsidRPr="00EF350F">
        <w:rPr>
          <w:rFonts w:ascii="Times New Roman" w:eastAsia="Times New Roman" w:hAnsi="Times New Roman"/>
          <w:b/>
          <w:bCs/>
          <w:kern w:val="36"/>
          <w:sz w:val="24"/>
          <w:szCs w:val="24"/>
          <w:lang w:val="en"/>
        </w:rPr>
        <w:t>Article 18</w:t>
      </w:r>
    </w:p>
    <w:p w14:paraId="379D0F50" w14:textId="2C1D9067" w:rsidR="00F94017" w:rsidRPr="009A2219" w:rsidRDefault="00F94017" w:rsidP="008B6EAC">
      <w:pPr>
        <w:widowControl w:val="0"/>
        <w:autoSpaceDE w:val="0"/>
        <w:autoSpaceDN w:val="0"/>
        <w:spacing w:after="0"/>
        <w:ind w:firstLine="720"/>
        <w:jc w:val="both"/>
        <w:rPr>
          <w:rFonts w:ascii="Times New Roman" w:eastAsiaTheme="minorHAnsi" w:hAnsi="Times New Roman"/>
          <w:sz w:val="24"/>
          <w:szCs w:val="24"/>
          <w:lang w:val="sr-Cyrl-CS"/>
        </w:rPr>
      </w:pPr>
      <w:r w:rsidRPr="00EF350F">
        <w:rPr>
          <w:rFonts w:ascii="Times New Roman" w:eastAsia="Times New Roman" w:hAnsi="Times New Roman"/>
          <w:sz w:val="24"/>
          <w:szCs w:val="24"/>
          <w:lang w:val="en"/>
        </w:rPr>
        <w:t>This Agreement is drawn up in 6 (six) identical counterparts in the Serbian and English languages, of which each Party shall retain 3 (three) counterparts</w:t>
      </w:r>
      <w:r w:rsidR="009A2219">
        <w:rPr>
          <w:rFonts w:ascii="Times New Roman" w:eastAsia="Times New Roman" w:hAnsi="Times New Roman"/>
          <w:sz w:val="24"/>
          <w:szCs w:val="24"/>
          <w:lang w:val="sr-Cyrl-CS"/>
        </w:rPr>
        <w:t>.</w:t>
      </w:r>
    </w:p>
    <w:p w14:paraId="1F613B38" w14:textId="77777777" w:rsidR="00CE6BD8" w:rsidRPr="00EF350F" w:rsidRDefault="00CE6BD8" w:rsidP="008B6EAC">
      <w:pPr>
        <w:pStyle w:val="NoSpacing"/>
        <w:spacing w:line="276" w:lineRule="auto"/>
        <w:jc w:val="both"/>
        <w:rPr>
          <w:rFonts w:ascii="Times New Roman" w:hAnsi="Times New Roman"/>
          <w:sz w:val="24"/>
          <w:szCs w:val="24"/>
        </w:rPr>
      </w:pPr>
    </w:p>
    <w:p w14:paraId="70298DEF" w14:textId="77777777" w:rsidR="000506F7" w:rsidRPr="00EF350F" w:rsidRDefault="000506F7" w:rsidP="008B6EAC">
      <w:pPr>
        <w:pStyle w:val="NoSpacing"/>
        <w:spacing w:line="276" w:lineRule="auto"/>
        <w:jc w:val="both"/>
        <w:rPr>
          <w:rFonts w:ascii="Times New Roman" w:hAnsi="Times New Roman"/>
          <w:sz w:val="24"/>
          <w:szCs w:val="24"/>
        </w:rPr>
      </w:pPr>
    </w:p>
    <w:p w14:paraId="05370BAE" w14:textId="77777777" w:rsidR="000506F7" w:rsidRPr="00EF350F" w:rsidRDefault="000506F7" w:rsidP="008B6EAC">
      <w:pPr>
        <w:pStyle w:val="NoSpacing"/>
        <w:spacing w:line="276" w:lineRule="auto"/>
        <w:jc w:val="both"/>
        <w:rPr>
          <w:rFonts w:ascii="Times New Roman" w:hAnsi="Times New Roman"/>
          <w:sz w:val="24"/>
          <w:szCs w:val="24"/>
        </w:rPr>
      </w:pPr>
    </w:p>
    <w:p w14:paraId="2BC7BD72" w14:textId="77777777" w:rsidR="00F94017" w:rsidRPr="00EF350F" w:rsidRDefault="00F94017" w:rsidP="008B6EAC">
      <w:pPr>
        <w:pStyle w:val="NoSpacing"/>
        <w:spacing w:line="276" w:lineRule="auto"/>
        <w:jc w:val="both"/>
        <w:rPr>
          <w:rFonts w:ascii="Times New Roman" w:hAnsi="Times New Roman"/>
          <w:sz w:val="24"/>
          <w:szCs w:val="24"/>
        </w:rPr>
      </w:pPr>
    </w:p>
    <w:p w14:paraId="28BB90D6" w14:textId="0F80C697" w:rsidR="00F94017" w:rsidRPr="00EF350F" w:rsidRDefault="00F94017" w:rsidP="008B6EAC">
      <w:pPr>
        <w:tabs>
          <w:tab w:val="left" w:pos="6030"/>
        </w:tabs>
        <w:spacing w:after="0"/>
        <w:rPr>
          <w:rFonts w:ascii="Times New Roman" w:eastAsia="Times New Roman" w:hAnsi="Times New Roman"/>
          <w:b/>
          <w:sz w:val="24"/>
          <w:szCs w:val="24"/>
        </w:rPr>
      </w:pPr>
      <w:r w:rsidRPr="00EF350F">
        <w:rPr>
          <w:rFonts w:ascii="Times New Roman" w:hAnsi="Times New Roman"/>
          <w:sz w:val="24"/>
          <w:szCs w:val="24"/>
          <w:lang w:val="en"/>
        </w:rPr>
        <w:t xml:space="preserve">   </w:t>
      </w:r>
      <w:r w:rsidRPr="00EF350F">
        <w:rPr>
          <w:rFonts w:ascii="Times New Roman" w:hAnsi="Times New Roman"/>
          <w:b/>
          <w:bCs/>
          <w:sz w:val="24"/>
          <w:szCs w:val="24"/>
          <w:lang w:val="en"/>
        </w:rPr>
        <w:t xml:space="preserve">SUPPLIER                                                                       </w:t>
      </w:r>
      <w:r w:rsidRPr="00EF350F">
        <w:rPr>
          <w:rFonts w:ascii="Times New Roman" w:hAnsi="Times New Roman"/>
          <w:b/>
          <w:bCs/>
          <w:sz w:val="24"/>
          <w:szCs w:val="24"/>
          <w:lang w:val="en"/>
        </w:rPr>
        <w:tab/>
      </w:r>
      <w:r w:rsidR="00242266">
        <w:rPr>
          <w:rFonts w:ascii="Times New Roman" w:hAnsi="Times New Roman"/>
          <w:b/>
          <w:bCs/>
          <w:sz w:val="24"/>
          <w:szCs w:val="24"/>
          <w:lang w:val="en"/>
        </w:rPr>
        <w:tab/>
        <w:t xml:space="preserve">      </w:t>
      </w:r>
      <w:r w:rsidRPr="00EF350F">
        <w:rPr>
          <w:rFonts w:ascii="Times New Roman" w:hAnsi="Times New Roman"/>
          <w:b/>
          <w:bCs/>
          <w:sz w:val="24"/>
          <w:szCs w:val="24"/>
          <w:lang w:val="en"/>
        </w:rPr>
        <w:t>CLIENT</w:t>
      </w:r>
    </w:p>
    <w:p w14:paraId="3EB03417" w14:textId="0F8469E6" w:rsidR="00F94017" w:rsidRPr="00EF350F" w:rsidRDefault="00F94017" w:rsidP="008B6EAC">
      <w:pPr>
        <w:tabs>
          <w:tab w:val="left" w:pos="6390"/>
        </w:tabs>
        <w:spacing w:after="0"/>
        <w:rPr>
          <w:rFonts w:ascii="Times New Roman" w:eastAsia="Times New Roman" w:hAnsi="Times New Roman"/>
          <w:b/>
          <w:sz w:val="24"/>
          <w:szCs w:val="24"/>
        </w:rPr>
      </w:pPr>
      <w:r w:rsidRPr="00EF350F">
        <w:rPr>
          <w:rFonts w:ascii="Times New Roman" w:eastAsia="Times New Roman" w:hAnsi="Times New Roman"/>
          <w:b/>
          <w:bCs/>
          <w:sz w:val="24"/>
          <w:szCs w:val="24"/>
          <w:lang w:val="en"/>
        </w:rPr>
        <w:t xml:space="preserve">   DIRECTOR </w:t>
      </w:r>
      <w:r w:rsidRPr="00EF350F">
        <w:rPr>
          <w:rFonts w:ascii="Times New Roman" w:eastAsia="Times New Roman" w:hAnsi="Times New Roman"/>
          <w:sz w:val="24"/>
          <w:szCs w:val="24"/>
          <w:lang w:val="en"/>
        </w:rPr>
        <w:t xml:space="preserve">                                                       </w:t>
      </w:r>
    </w:p>
    <w:p w14:paraId="08CB21BD" w14:textId="77777777" w:rsidR="00F94017" w:rsidRPr="00EF350F" w:rsidRDefault="00F94017" w:rsidP="008B6EAC">
      <w:pPr>
        <w:tabs>
          <w:tab w:val="center" w:pos="4680"/>
          <w:tab w:val="left" w:pos="6390"/>
        </w:tabs>
        <w:spacing w:after="0"/>
        <w:jc w:val="both"/>
        <w:rPr>
          <w:rFonts w:ascii="Times New Roman" w:eastAsia="Times New Roman" w:hAnsi="Times New Roman"/>
          <w:sz w:val="24"/>
          <w:szCs w:val="24"/>
        </w:rPr>
      </w:pPr>
      <w:r w:rsidRPr="00EF350F">
        <w:rPr>
          <w:rFonts w:ascii="Times New Roman" w:eastAsia="Times New Roman" w:hAnsi="Times New Roman"/>
          <w:sz w:val="24"/>
          <w:szCs w:val="24"/>
          <w:lang w:val="en"/>
        </w:rPr>
        <w:t>_________________                                                                  ______________________</w:t>
      </w:r>
      <w:r w:rsidRPr="00EF350F">
        <w:rPr>
          <w:rFonts w:ascii="Times New Roman" w:eastAsia="Times New Roman" w:hAnsi="Times New Roman"/>
          <w:sz w:val="24"/>
          <w:szCs w:val="24"/>
          <w:lang w:val="en"/>
        </w:rPr>
        <w:tab/>
        <w:t xml:space="preserve">                                                                                      </w:t>
      </w:r>
    </w:p>
    <w:p w14:paraId="73D9F8CB" w14:textId="1C48C51A" w:rsidR="0033544C" w:rsidRPr="00EF350F" w:rsidRDefault="00F94017" w:rsidP="008B6EAC">
      <w:pPr>
        <w:spacing w:after="14"/>
        <w:jc w:val="both"/>
        <w:rPr>
          <w:rFonts w:ascii="Times New Roman" w:eastAsia="Times New Roman" w:hAnsi="Times New Roman"/>
          <w:i/>
          <w:sz w:val="24"/>
          <w:szCs w:val="24"/>
        </w:rPr>
      </w:pPr>
      <w:r w:rsidRPr="00EF350F">
        <w:rPr>
          <w:rFonts w:ascii="Times New Roman" w:eastAsia="Times New Roman" w:hAnsi="Times New Roman"/>
          <w:sz w:val="24"/>
          <w:szCs w:val="24"/>
          <w:lang w:val="en"/>
        </w:rPr>
        <w:t xml:space="preserve">   (name and surname)</w:t>
      </w:r>
      <w:r w:rsidR="00BD56CE">
        <w:rPr>
          <w:rFonts w:ascii="Times New Roman" w:eastAsia="Times New Roman" w:hAnsi="Times New Roman"/>
          <w:sz w:val="24"/>
          <w:szCs w:val="24"/>
          <w:lang w:val="en"/>
        </w:rPr>
        <w:tab/>
      </w:r>
      <w:r w:rsidRPr="00EF350F">
        <w:rPr>
          <w:rFonts w:ascii="Times New Roman" w:eastAsia="Times New Roman" w:hAnsi="Times New Roman"/>
          <w:i/>
          <w:iCs/>
          <w:sz w:val="24"/>
          <w:szCs w:val="24"/>
          <w:lang w:val="en"/>
        </w:rPr>
        <w:t xml:space="preserve">                                                </w:t>
      </w:r>
      <w:r w:rsidRPr="00EF350F">
        <w:rPr>
          <w:rFonts w:ascii="Times New Roman" w:eastAsia="Times New Roman" w:hAnsi="Times New Roman"/>
          <w:i/>
          <w:iCs/>
          <w:sz w:val="24"/>
          <w:szCs w:val="24"/>
          <w:lang w:val="en"/>
        </w:rPr>
        <w:tab/>
      </w:r>
      <w:r w:rsidRPr="00EF350F">
        <w:rPr>
          <w:rFonts w:ascii="Times New Roman" w:eastAsia="Times New Roman" w:hAnsi="Times New Roman"/>
          <w:i/>
          <w:iCs/>
          <w:sz w:val="24"/>
          <w:szCs w:val="24"/>
          <w:lang w:val="en"/>
        </w:rPr>
        <w:tab/>
        <w:t xml:space="preserve">       </w:t>
      </w:r>
      <w:r w:rsidRPr="00EF350F">
        <w:rPr>
          <w:rFonts w:ascii="Times New Roman" w:eastAsia="Times New Roman" w:hAnsi="Times New Roman"/>
          <w:b/>
          <w:bCs/>
          <w:sz w:val="24"/>
          <w:szCs w:val="24"/>
          <w:lang w:val="en"/>
        </w:rPr>
        <w:t>Minister</w:t>
      </w:r>
    </w:p>
    <w:p w14:paraId="0C2A793D" w14:textId="77777777" w:rsidR="009B7333" w:rsidRPr="00EF350F" w:rsidRDefault="0033544C" w:rsidP="008B6EAC">
      <w:pPr>
        <w:spacing w:after="14"/>
        <w:ind w:left="4320" w:firstLine="720"/>
        <w:jc w:val="both"/>
        <w:rPr>
          <w:rFonts w:ascii="Times New Roman" w:eastAsia="Times New Roman" w:hAnsi="Times New Roman"/>
          <w:sz w:val="24"/>
          <w:szCs w:val="24"/>
        </w:rPr>
      </w:pPr>
      <w:r w:rsidRPr="00EF350F">
        <w:rPr>
          <w:rFonts w:ascii="Times New Roman" w:eastAsia="Times New Roman" w:hAnsi="Times New Roman"/>
          <w:b/>
          <w:bCs/>
          <w:sz w:val="24"/>
          <w:szCs w:val="24"/>
          <w:lang w:val="en"/>
        </w:rPr>
        <w:t xml:space="preserve">            Dubravka Đedović Handanović     </w:t>
      </w:r>
    </w:p>
    <w:sectPr w:rsidR="009B7333" w:rsidRPr="00EF350F" w:rsidSect="008D7AA2">
      <w:footerReference w:type="default" r:id="rId7"/>
      <w:pgSz w:w="12240" w:h="15840"/>
      <w:pgMar w:top="1417" w:right="1260"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B1119" w14:textId="77777777" w:rsidR="000A57D2" w:rsidRDefault="000A57D2" w:rsidP="00FE4964">
      <w:pPr>
        <w:spacing w:after="0" w:line="240" w:lineRule="auto"/>
      </w:pPr>
      <w:r>
        <w:separator/>
      </w:r>
    </w:p>
  </w:endnote>
  <w:endnote w:type="continuationSeparator" w:id="0">
    <w:p w14:paraId="0BA5EF14" w14:textId="77777777" w:rsidR="000A57D2" w:rsidRDefault="000A57D2" w:rsidP="00FE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56748"/>
      <w:docPartObj>
        <w:docPartGallery w:val="Page Numbers (Bottom of Page)"/>
        <w:docPartUnique/>
      </w:docPartObj>
    </w:sdtPr>
    <w:sdtContent>
      <w:sdt>
        <w:sdtPr>
          <w:id w:val="1728636285"/>
          <w:docPartObj>
            <w:docPartGallery w:val="Page Numbers (Top of Page)"/>
            <w:docPartUnique/>
          </w:docPartObj>
        </w:sdtPr>
        <w:sdtContent>
          <w:p w14:paraId="5CEC5AA0" w14:textId="77777777" w:rsidR="00FE4964" w:rsidRDefault="00FE4964">
            <w:pPr>
              <w:pStyle w:val="Footer"/>
              <w:jc w:val="center"/>
            </w:pPr>
            <w:r>
              <w:rPr>
                <w:sz w:val="24"/>
                <w:szCs w:val="24"/>
                <w:lang w:val="en"/>
              </w:rPr>
              <w:fldChar w:fldCharType="begin"/>
            </w:r>
            <w:r>
              <w:rPr>
                <w:lang w:val="en"/>
              </w:rPr>
              <w:instrText xml:space="preserve"> PAGE </w:instrText>
            </w:r>
            <w:r>
              <w:rPr>
                <w:sz w:val="24"/>
                <w:szCs w:val="24"/>
                <w:lang w:val="en"/>
              </w:rPr>
              <w:fldChar w:fldCharType="separate"/>
            </w:r>
            <w:r>
              <w:rPr>
                <w:b/>
                <w:bCs/>
                <w:noProof/>
                <w:lang w:val="en"/>
              </w:rPr>
              <w:t>2</w:t>
            </w:r>
            <w:r>
              <w:rPr>
                <w:sz w:val="24"/>
                <w:szCs w:val="24"/>
                <w:lang w:val="en"/>
              </w:rPr>
              <w:fldChar w:fldCharType="end"/>
            </w:r>
            <w:r>
              <w:rPr>
                <w:lang w:val="en"/>
              </w:rPr>
              <w:t>/</w:t>
            </w:r>
            <w:r>
              <w:rPr>
                <w:sz w:val="24"/>
                <w:szCs w:val="24"/>
                <w:lang w:val="en"/>
              </w:rPr>
              <w:fldChar w:fldCharType="begin"/>
            </w:r>
            <w:r>
              <w:rPr>
                <w:lang w:val="en"/>
              </w:rPr>
              <w:instrText xml:space="preserve"> NUMPAGES  </w:instrText>
            </w:r>
            <w:r>
              <w:rPr>
                <w:sz w:val="24"/>
                <w:szCs w:val="24"/>
                <w:lang w:val="en"/>
              </w:rPr>
              <w:fldChar w:fldCharType="separate"/>
            </w:r>
            <w:r>
              <w:rPr>
                <w:b/>
                <w:bCs/>
                <w:noProof/>
                <w:lang w:val="en"/>
              </w:rPr>
              <w:t>2</w:t>
            </w:r>
            <w:r>
              <w:rPr>
                <w:sz w:val="24"/>
                <w:szCs w:val="24"/>
                <w:lang w:val="en"/>
              </w:rPr>
              <w:fldChar w:fldCharType="end"/>
            </w:r>
          </w:p>
        </w:sdtContent>
      </w:sdt>
    </w:sdtContent>
  </w:sdt>
  <w:p w14:paraId="725D921A" w14:textId="77777777" w:rsidR="00FE4964" w:rsidRDefault="00FE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0C9C" w14:textId="77777777" w:rsidR="000A57D2" w:rsidRDefault="000A57D2" w:rsidP="00FE4964">
      <w:pPr>
        <w:spacing w:after="0" w:line="240" w:lineRule="auto"/>
      </w:pPr>
      <w:r>
        <w:separator/>
      </w:r>
    </w:p>
  </w:footnote>
  <w:footnote w:type="continuationSeparator" w:id="0">
    <w:p w14:paraId="60F5BD6B" w14:textId="77777777" w:rsidR="000A57D2" w:rsidRDefault="000A57D2" w:rsidP="00FE4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D93"/>
    <w:multiLevelType w:val="hybridMultilevel"/>
    <w:tmpl w:val="E8E680EE"/>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67D71"/>
    <w:multiLevelType w:val="hybridMultilevel"/>
    <w:tmpl w:val="BB3C5D40"/>
    <w:lvl w:ilvl="0" w:tplc="7AB6350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64037"/>
    <w:multiLevelType w:val="hybridMultilevel"/>
    <w:tmpl w:val="54325B62"/>
    <w:lvl w:ilvl="0" w:tplc="42AABEB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2546B"/>
    <w:multiLevelType w:val="hybridMultilevel"/>
    <w:tmpl w:val="201AD5BE"/>
    <w:lvl w:ilvl="0" w:tplc="F244C3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3D73E1"/>
    <w:multiLevelType w:val="hybridMultilevel"/>
    <w:tmpl w:val="B9AEE5AA"/>
    <w:lvl w:ilvl="0" w:tplc="1E0AA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F2F38"/>
    <w:multiLevelType w:val="hybridMultilevel"/>
    <w:tmpl w:val="E4427402"/>
    <w:lvl w:ilvl="0" w:tplc="6AD49F90">
      <w:start w:val="4"/>
      <w:numFmt w:val="bullet"/>
      <w:lvlText w:val="-"/>
      <w:lvlJc w:val="left"/>
      <w:pPr>
        <w:ind w:left="1080" w:hanging="360"/>
      </w:pPr>
      <w:rPr>
        <w:rFonts w:ascii="Times New Roman" w:eastAsia="Calibri" w:hAnsi="Times New Roman" w:cs="Times New Roman" w:hint="default"/>
        <w:b/>
        <w:color w:val="auto"/>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15:restartNumberingAfterBreak="0">
    <w:nsid w:val="34CB08D0"/>
    <w:multiLevelType w:val="hybridMultilevel"/>
    <w:tmpl w:val="5630DE2C"/>
    <w:lvl w:ilvl="0" w:tplc="404AA0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70FE0"/>
    <w:multiLevelType w:val="hybridMultilevel"/>
    <w:tmpl w:val="53F0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B2517"/>
    <w:multiLevelType w:val="multilevel"/>
    <w:tmpl w:val="5A063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42E1B"/>
    <w:multiLevelType w:val="hybridMultilevel"/>
    <w:tmpl w:val="D9040584"/>
    <w:lvl w:ilvl="0" w:tplc="8DCC59A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781308"/>
    <w:multiLevelType w:val="hybridMultilevel"/>
    <w:tmpl w:val="D6C4DDE0"/>
    <w:lvl w:ilvl="0" w:tplc="F94C8A7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283E84"/>
    <w:multiLevelType w:val="multilevel"/>
    <w:tmpl w:val="3C365370"/>
    <w:lvl w:ilvl="0">
      <w:start w:val="4"/>
      <w:numFmt w:val="decimal"/>
      <w:lvlText w:val="%1."/>
      <w:lvlJc w:val="left"/>
      <w:pPr>
        <w:ind w:left="540" w:hanging="540"/>
      </w:pPr>
      <w:rPr>
        <w:rFonts w:asciiTheme="minorHAnsi" w:hAnsiTheme="minorHAnsi" w:hint="default"/>
        <w:color w:val="000000" w:themeColor="text1"/>
      </w:rPr>
    </w:lvl>
    <w:lvl w:ilvl="1">
      <w:start w:val="2"/>
      <w:numFmt w:val="decimal"/>
      <w:lvlText w:val="%1.%2."/>
      <w:lvlJc w:val="left"/>
      <w:pPr>
        <w:ind w:left="540" w:hanging="540"/>
      </w:pPr>
      <w:rPr>
        <w:rFonts w:asciiTheme="minorHAnsi" w:hAnsiTheme="minorHAnsi" w:hint="default"/>
        <w:color w:val="000000" w:themeColor="text1"/>
      </w:rPr>
    </w:lvl>
    <w:lvl w:ilvl="2">
      <w:start w:val="1"/>
      <w:numFmt w:val="decimal"/>
      <w:lvlText w:val="%1.%2.%3."/>
      <w:lvlJc w:val="left"/>
      <w:pPr>
        <w:ind w:left="720" w:hanging="720"/>
      </w:pPr>
      <w:rPr>
        <w:rFonts w:asciiTheme="minorHAnsi" w:hAnsiTheme="minorHAnsi" w:hint="default"/>
        <w:color w:val="000000" w:themeColor="text1"/>
      </w:rPr>
    </w:lvl>
    <w:lvl w:ilvl="3">
      <w:start w:val="1"/>
      <w:numFmt w:val="decimal"/>
      <w:lvlText w:val="%1.%2.%3.%4."/>
      <w:lvlJc w:val="left"/>
      <w:pPr>
        <w:ind w:left="720" w:hanging="720"/>
      </w:pPr>
      <w:rPr>
        <w:rFonts w:asciiTheme="minorHAnsi" w:hAnsiTheme="minorHAnsi" w:hint="default"/>
        <w:color w:val="000000" w:themeColor="text1"/>
      </w:rPr>
    </w:lvl>
    <w:lvl w:ilvl="4">
      <w:start w:val="1"/>
      <w:numFmt w:val="decimal"/>
      <w:lvlText w:val="%1.%2.%3.%4.%5."/>
      <w:lvlJc w:val="left"/>
      <w:pPr>
        <w:ind w:left="1080" w:hanging="1080"/>
      </w:pPr>
      <w:rPr>
        <w:rFonts w:asciiTheme="minorHAnsi" w:hAnsiTheme="minorHAnsi" w:hint="default"/>
        <w:color w:val="000000" w:themeColor="text1"/>
      </w:rPr>
    </w:lvl>
    <w:lvl w:ilvl="5">
      <w:start w:val="1"/>
      <w:numFmt w:val="decimal"/>
      <w:lvlText w:val="%1.%2.%3.%4.%5.%6."/>
      <w:lvlJc w:val="left"/>
      <w:pPr>
        <w:ind w:left="1080" w:hanging="1080"/>
      </w:pPr>
      <w:rPr>
        <w:rFonts w:asciiTheme="minorHAnsi" w:hAnsiTheme="minorHAnsi" w:hint="default"/>
        <w:color w:val="000000" w:themeColor="text1"/>
      </w:rPr>
    </w:lvl>
    <w:lvl w:ilvl="6">
      <w:start w:val="1"/>
      <w:numFmt w:val="decimal"/>
      <w:lvlText w:val="%1.%2.%3.%4.%5.%6.%7."/>
      <w:lvlJc w:val="left"/>
      <w:pPr>
        <w:ind w:left="1440" w:hanging="1440"/>
      </w:pPr>
      <w:rPr>
        <w:rFonts w:asciiTheme="minorHAnsi" w:hAnsiTheme="minorHAnsi" w:hint="default"/>
        <w:color w:val="000000" w:themeColor="text1"/>
      </w:rPr>
    </w:lvl>
    <w:lvl w:ilvl="7">
      <w:start w:val="1"/>
      <w:numFmt w:val="decimal"/>
      <w:lvlText w:val="%1.%2.%3.%4.%5.%6.%7.%8."/>
      <w:lvlJc w:val="left"/>
      <w:pPr>
        <w:ind w:left="1440" w:hanging="1440"/>
      </w:pPr>
      <w:rPr>
        <w:rFonts w:asciiTheme="minorHAnsi" w:hAnsiTheme="minorHAnsi" w:hint="default"/>
        <w:color w:val="000000" w:themeColor="text1"/>
      </w:rPr>
    </w:lvl>
    <w:lvl w:ilvl="8">
      <w:start w:val="1"/>
      <w:numFmt w:val="decimal"/>
      <w:lvlText w:val="%1.%2.%3.%4.%5.%6.%7.%8.%9."/>
      <w:lvlJc w:val="left"/>
      <w:pPr>
        <w:ind w:left="1800" w:hanging="1800"/>
      </w:pPr>
      <w:rPr>
        <w:rFonts w:asciiTheme="minorHAnsi" w:hAnsiTheme="minorHAnsi" w:hint="default"/>
        <w:color w:val="000000" w:themeColor="text1"/>
      </w:rPr>
    </w:lvl>
  </w:abstractNum>
  <w:abstractNum w:abstractNumId="12" w15:restartNumberingAfterBreak="0">
    <w:nsid w:val="654002E5"/>
    <w:multiLevelType w:val="multilevel"/>
    <w:tmpl w:val="B476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60F7CAD"/>
    <w:multiLevelType w:val="hybridMultilevel"/>
    <w:tmpl w:val="B502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711B8"/>
    <w:multiLevelType w:val="hybridMultilevel"/>
    <w:tmpl w:val="E5E40568"/>
    <w:lvl w:ilvl="0" w:tplc="A21C9A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75916">
    <w:abstractNumId w:val="2"/>
  </w:num>
  <w:num w:numId="2" w16cid:durableId="855074844">
    <w:abstractNumId w:val="6"/>
  </w:num>
  <w:num w:numId="3" w16cid:durableId="297612731">
    <w:abstractNumId w:val="4"/>
  </w:num>
  <w:num w:numId="4" w16cid:durableId="959917041">
    <w:abstractNumId w:val="7"/>
  </w:num>
  <w:num w:numId="5" w16cid:durableId="1436710320">
    <w:abstractNumId w:val="8"/>
  </w:num>
  <w:num w:numId="6" w16cid:durableId="1524438955">
    <w:abstractNumId w:val="0"/>
  </w:num>
  <w:num w:numId="7" w16cid:durableId="1847556190">
    <w:abstractNumId w:val="14"/>
  </w:num>
  <w:num w:numId="8" w16cid:durableId="1442341025">
    <w:abstractNumId w:val="12"/>
  </w:num>
  <w:num w:numId="9" w16cid:durableId="1921214388">
    <w:abstractNumId w:val="1"/>
  </w:num>
  <w:num w:numId="10" w16cid:durableId="451174368">
    <w:abstractNumId w:val="10"/>
  </w:num>
  <w:num w:numId="11" w16cid:durableId="774903418">
    <w:abstractNumId w:val="11"/>
  </w:num>
  <w:num w:numId="12" w16cid:durableId="266735710">
    <w:abstractNumId w:val="3"/>
  </w:num>
  <w:num w:numId="13" w16cid:durableId="1279750620">
    <w:abstractNumId w:val="9"/>
  </w:num>
  <w:num w:numId="14" w16cid:durableId="983393833">
    <w:abstractNumId w:val="13"/>
  </w:num>
  <w:num w:numId="15" w16cid:durableId="376510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09"/>
    <w:rsid w:val="000041D5"/>
    <w:rsid w:val="00006463"/>
    <w:rsid w:val="00012ACE"/>
    <w:rsid w:val="00012E9C"/>
    <w:rsid w:val="00024097"/>
    <w:rsid w:val="00031CFF"/>
    <w:rsid w:val="00032A00"/>
    <w:rsid w:val="00033752"/>
    <w:rsid w:val="000402C3"/>
    <w:rsid w:val="00044634"/>
    <w:rsid w:val="0004756E"/>
    <w:rsid w:val="000506F7"/>
    <w:rsid w:val="00051916"/>
    <w:rsid w:val="000559F9"/>
    <w:rsid w:val="00055D70"/>
    <w:rsid w:val="00061FF4"/>
    <w:rsid w:val="00077055"/>
    <w:rsid w:val="00090073"/>
    <w:rsid w:val="000A2766"/>
    <w:rsid w:val="000A57D2"/>
    <w:rsid w:val="000B7B70"/>
    <w:rsid w:val="000C5537"/>
    <w:rsid w:val="000C5F1E"/>
    <w:rsid w:val="000C6A09"/>
    <w:rsid w:val="000D06EA"/>
    <w:rsid w:val="000D0742"/>
    <w:rsid w:val="000E6097"/>
    <w:rsid w:val="000F2145"/>
    <w:rsid w:val="000F3632"/>
    <w:rsid w:val="000F5A74"/>
    <w:rsid w:val="00101FA3"/>
    <w:rsid w:val="00102EE1"/>
    <w:rsid w:val="00111F69"/>
    <w:rsid w:val="0011234E"/>
    <w:rsid w:val="00112D69"/>
    <w:rsid w:val="00132CB0"/>
    <w:rsid w:val="00134802"/>
    <w:rsid w:val="0014037A"/>
    <w:rsid w:val="00146AFA"/>
    <w:rsid w:val="00151167"/>
    <w:rsid w:val="00167190"/>
    <w:rsid w:val="001A5CE8"/>
    <w:rsid w:val="001C3570"/>
    <w:rsid w:val="001E2A9A"/>
    <w:rsid w:val="001F0DF6"/>
    <w:rsid w:val="001F5FAC"/>
    <w:rsid w:val="00200CA2"/>
    <w:rsid w:val="00202727"/>
    <w:rsid w:val="00205A2D"/>
    <w:rsid w:val="00206C27"/>
    <w:rsid w:val="00213D03"/>
    <w:rsid w:val="00222F41"/>
    <w:rsid w:val="002242C5"/>
    <w:rsid w:val="0023090F"/>
    <w:rsid w:val="00242266"/>
    <w:rsid w:val="002576AD"/>
    <w:rsid w:val="00266864"/>
    <w:rsid w:val="00273967"/>
    <w:rsid w:val="00285EE8"/>
    <w:rsid w:val="002A1761"/>
    <w:rsid w:val="002B14C2"/>
    <w:rsid w:val="002B3159"/>
    <w:rsid w:val="002C1539"/>
    <w:rsid w:val="002C58A1"/>
    <w:rsid w:val="002D040B"/>
    <w:rsid w:val="002D0DF3"/>
    <w:rsid w:val="002D2019"/>
    <w:rsid w:val="002D221F"/>
    <w:rsid w:val="002E570A"/>
    <w:rsid w:val="002F3D33"/>
    <w:rsid w:val="00307294"/>
    <w:rsid w:val="00315131"/>
    <w:rsid w:val="00316A6C"/>
    <w:rsid w:val="00316E34"/>
    <w:rsid w:val="00321525"/>
    <w:rsid w:val="00325D5C"/>
    <w:rsid w:val="00330B2F"/>
    <w:rsid w:val="00330FA1"/>
    <w:rsid w:val="00331DBF"/>
    <w:rsid w:val="0033544C"/>
    <w:rsid w:val="00343DDD"/>
    <w:rsid w:val="00350066"/>
    <w:rsid w:val="003775A7"/>
    <w:rsid w:val="00381540"/>
    <w:rsid w:val="00382AD3"/>
    <w:rsid w:val="00386674"/>
    <w:rsid w:val="003867F9"/>
    <w:rsid w:val="00391E69"/>
    <w:rsid w:val="003A4438"/>
    <w:rsid w:val="003A4DC6"/>
    <w:rsid w:val="003A77F7"/>
    <w:rsid w:val="003B17CB"/>
    <w:rsid w:val="003C0C0F"/>
    <w:rsid w:val="003D167D"/>
    <w:rsid w:val="003D35AF"/>
    <w:rsid w:val="003E2009"/>
    <w:rsid w:val="003E27DF"/>
    <w:rsid w:val="003E3093"/>
    <w:rsid w:val="003E6767"/>
    <w:rsid w:val="003F777C"/>
    <w:rsid w:val="00414092"/>
    <w:rsid w:val="00414D71"/>
    <w:rsid w:val="00422847"/>
    <w:rsid w:val="00436313"/>
    <w:rsid w:val="004455D8"/>
    <w:rsid w:val="004648C7"/>
    <w:rsid w:val="004661FA"/>
    <w:rsid w:val="00481E3D"/>
    <w:rsid w:val="00485D6E"/>
    <w:rsid w:val="004937B3"/>
    <w:rsid w:val="004A3DF4"/>
    <w:rsid w:val="004A67B6"/>
    <w:rsid w:val="004B5968"/>
    <w:rsid w:val="004C7A6E"/>
    <w:rsid w:val="004D1D2F"/>
    <w:rsid w:val="004D7448"/>
    <w:rsid w:val="004E2E4A"/>
    <w:rsid w:val="004E42ED"/>
    <w:rsid w:val="004E6A8F"/>
    <w:rsid w:val="005035D6"/>
    <w:rsid w:val="00510FC7"/>
    <w:rsid w:val="00512389"/>
    <w:rsid w:val="00515859"/>
    <w:rsid w:val="00521C22"/>
    <w:rsid w:val="005226E8"/>
    <w:rsid w:val="00535813"/>
    <w:rsid w:val="00552F50"/>
    <w:rsid w:val="00557941"/>
    <w:rsid w:val="00557A3C"/>
    <w:rsid w:val="00565F1E"/>
    <w:rsid w:val="00576DD1"/>
    <w:rsid w:val="0058273F"/>
    <w:rsid w:val="005A2672"/>
    <w:rsid w:val="005A2A71"/>
    <w:rsid w:val="005A40DF"/>
    <w:rsid w:val="005B2F33"/>
    <w:rsid w:val="005B561C"/>
    <w:rsid w:val="005B6036"/>
    <w:rsid w:val="005B6215"/>
    <w:rsid w:val="005B6300"/>
    <w:rsid w:val="005C6B32"/>
    <w:rsid w:val="005D211B"/>
    <w:rsid w:val="005D32EF"/>
    <w:rsid w:val="005E1A78"/>
    <w:rsid w:val="005E5D27"/>
    <w:rsid w:val="005E6388"/>
    <w:rsid w:val="005F2D1D"/>
    <w:rsid w:val="00604997"/>
    <w:rsid w:val="00614283"/>
    <w:rsid w:val="00615ED8"/>
    <w:rsid w:val="0063017C"/>
    <w:rsid w:val="006323B9"/>
    <w:rsid w:val="0064284B"/>
    <w:rsid w:val="006460B8"/>
    <w:rsid w:val="00650F7E"/>
    <w:rsid w:val="00661985"/>
    <w:rsid w:val="00662F62"/>
    <w:rsid w:val="00682F3D"/>
    <w:rsid w:val="00683626"/>
    <w:rsid w:val="00684F59"/>
    <w:rsid w:val="0068515F"/>
    <w:rsid w:val="006912EF"/>
    <w:rsid w:val="006A50F2"/>
    <w:rsid w:val="006A7335"/>
    <w:rsid w:val="006A7CB8"/>
    <w:rsid w:val="006B189A"/>
    <w:rsid w:val="006B2C7D"/>
    <w:rsid w:val="006B4D1E"/>
    <w:rsid w:val="006C5777"/>
    <w:rsid w:val="006C7EFD"/>
    <w:rsid w:val="006D1E46"/>
    <w:rsid w:val="006D4310"/>
    <w:rsid w:val="006D7814"/>
    <w:rsid w:val="006E022C"/>
    <w:rsid w:val="00705F56"/>
    <w:rsid w:val="00707D9D"/>
    <w:rsid w:val="007276F0"/>
    <w:rsid w:val="00731C39"/>
    <w:rsid w:val="007337DB"/>
    <w:rsid w:val="00756025"/>
    <w:rsid w:val="00763CA6"/>
    <w:rsid w:val="007705E4"/>
    <w:rsid w:val="00770DAE"/>
    <w:rsid w:val="00773D5F"/>
    <w:rsid w:val="00774C61"/>
    <w:rsid w:val="007765BE"/>
    <w:rsid w:val="00780262"/>
    <w:rsid w:val="007941BA"/>
    <w:rsid w:val="00796D19"/>
    <w:rsid w:val="007A274C"/>
    <w:rsid w:val="007B0CEE"/>
    <w:rsid w:val="007B4DD6"/>
    <w:rsid w:val="007C2C08"/>
    <w:rsid w:val="007D43A5"/>
    <w:rsid w:val="007D4C16"/>
    <w:rsid w:val="007D4DF3"/>
    <w:rsid w:val="007D7F4A"/>
    <w:rsid w:val="00800502"/>
    <w:rsid w:val="008132C8"/>
    <w:rsid w:val="0081581B"/>
    <w:rsid w:val="008229A1"/>
    <w:rsid w:val="00823877"/>
    <w:rsid w:val="008320AC"/>
    <w:rsid w:val="008405A8"/>
    <w:rsid w:val="008406D7"/>
    <w:rsid w:val="0084520C"/>
    <w:rsid w:val="008547AF"/>
    <w:rsid w:val="008655E5"/>
    <w:rsid w:val="008660F9"/>
    <w:rsid w:val="00874913"/>
    <w:rsid w:val="00877CE3"/>
    <w:rsid w:val="00883309"/>
    <w:rsid w:val="00890370"/>
    <w:rsid w:val="00894389"/>
    <w:rsid w:val="008B56C1"/>
    <w:rsid w:val="008B618E"/>
    <w:rsid w:val="008B6EAC"/>
    <w:rsid w:val="008C3EAB"/>
    <w:rsid w:val="008C56B8"/>
    <w:rsid w:val="008D1CB3"/>
    <w:rsid w:val="008D306F"/>
    <w:rsid w:val="008D446A"/>
    <w:rsid w:val="008D540A"/>
    <w:rsid w:val="008D7AA2"/>
    <w:rsid w:val="008E2061"/>
    <w:rsid w:val="008E39B8"/>
    <w:rsid w:val="008E6E18"/>
    <w:rsid w:val="008E7579"/>
    <w:rsid w:val="008F0790"/>
    <w:rsid w:val="008F2B2B"/>
    <w:rsid w:val="008F5DFF"/>
    <w:rsid w:val="00902E44"/>
    <w:rsid w:val="00924132"/>
    <w:rsid w:val="009279B8"/>
    <w:rsid w:val="009369B4"/>
    <w:rsid w:val="00944484"/>
    <w:rsid w:val="0094652E"/>
    <w:rsid w:val="00974892"/>
    <w:rsid w:val="00977201"/>
    <w:rsid w:val="00982A2C"/>
    <w:rsid w:val="00984E2B"/>
    <w:rsid w:val="009865A9"/>
    <w:rsid w:val="009958EB"/>
    <w:rsid w:val="0099758A"/>
    <w:rsid w:val="009A2219"/>
    <w:rsid w:val="009B7333"/>
    <w:rsid w:val="009E5472"/>
    <w:rsid w:val="009F2E62"/>
    <w:rsid w:val="00A25C9B"/>
    <w:rsid w:val="00A25DBA"/>
    <w:rsid w:val="00A3091B"/>
    <w:rsid w:val="00A40983"/>
    <w:rsid w:val="00A5150A"/>
    <w:rsid w:val="00A5244A"/>
    <w:rsid w:val="00A57957"/>
    <w:rsid w:val="00A6021A"/>
    <w:rsid w:val="00A70ED3"/>
    <w:rsid w:val="00A7572A"/>
    <w:rsid w:val="00A76BAE"/>
    <w:rsid w:val="00A8210E"/>
    <w:rsid w:val="00A92BA3"/>
    <w:rsid w:val="00AA6BD7"/>
    <w:rsid w:val="00AB71C9"/>
    <w:rsid w:val="00B04DEF"/>
    <w:rsid w:val="00B04FE4"/>
    <w:rsid w:val="00B05C97"/>
    <w:rsid w:val="00B24710"/>
    <w:rsid w:val="00B36439"/>
    <w:rsid w:val="00B37F22"/>
    <w:rsid w:val="00B432BA"/>
    <w:rsid w:val="00B52628"/>
    <w:rsid w:val="00B53912"/>
    <w:rsid w:val="00B563B2"/>
    <w:rsid w:val="00B64CCE"/>
    <w:rsid w:val="00B869CF"/>
    <w:rsid w:val="00BA179B"/>
    <w:rsid w:val="00BA20AD"/>
    <w:rsid w:val="00BB5716"/>
    <w:rsid w:val="00BC1242"/>
    <w:rsid w:val="00BC179F"/>
    <w:rsid w:val="00BC3893"/>
    <w:rsid w:val="00BC3BD9"/>
    <w:rsid w:val="00BC3F24"/>
    <w:rsid w:val="00BC537C"/>
    <w:rsid w:val="00BC64D4"/>
    <w:rsid w:val="00BC7945"/>
    <w:rsid w:val="00BD2D00"/>
    <w:rsid w:val="00BD56CE"/>
    <w:rsid w:val="00BE2023"/>
    <w:rsid w:val="00BE2DAB"/>
    <w:rsid w:val="00BE55FF"/>
    <w:rsid w:val="00BE6DBE"/>
    <w:rsid w:val="00BF42C1"/>
    <w:rsid w:val="00C01440"/>
    <w:rsid w:val="00C0596B"/>
    <w:rsid w:val="00C10C28"/>
    <w:rsid w:val="00C127F0"/>
    <w:rsid w:val="00C16341"/>
    <w:rsid w:val="00C31C49"/>
    <w:rsid w:val="00C65F90"/>
    <w:rsid w:val="00C73310"/>
    <w:rsid w:val="00C76821"/>
    <w:rsid w:val="00C803F6"/>
    <w:rsid w:val="00C830BD"/>
    <w:rsid w:val="00C84C0C"/>
    <w:rsid w:val="00C9015A"/>
    <w:rsid w:val="00CA05A8"/>
    <w:rsid w:val="00CA507C"/>
    <w:rsid w:val="00CA68D1"/>
    <w:rsid w:val="00CB02DA"/>
    <w:rsid w:val="00CB4CEE"/>
    <w:rsid w:val="00CB6649"/>
    <w:rsid w:val="00CC6E6F"/>
    <w:rsid w:val="00CC75CC"/>
    <w:rsid w:val="00CC7B24"/>
    <w:rsid w:val="00CD58A5"/>
    <w:rsid w:val="00CE213B"/>
    <w:rsid w:val="00CE2FDD"/>
    <w:rsid w:val="00CE6BD8"/>
    <w:rsid w:val="00CF6716"/>
    <w:rsid w:val="00CF750B"/>
    <w:rsid w:val="00D024BE"/>
    <w:rsid w:val="00D239C3"/>
    <w:rsid w:val="00D27F1F"/>
    <w:rsid w:val="00D449C3"/>
    <w:rsid w:val="00D5090F"/>
    <w:rsid w:val="00D53B7A"/>
    <w:rsid w:val="00D54AB1"/>
    <w:rsid w:val="00D6103D"/>
    <w:rsid w:val="00D6107C"/>
    <w:rsid w:val="00D64046"/>
    <w:rsid w:val="00D762D4"/>
    <w:rsid w:val="00D764D7"/>
    <w:rsid w:val="00D82005"/>
    <w:rsid w:val="00D82B6D"/>
    <w:rsid w:val="00DB001C"/>
    <w:rsid w:val="00DE6379"/>
    <w:rsid w:val="00E06913"/>
    <w:rsid w:val="00E076A5"/>
    <w:rsid w:val="00E16B92"/>
    <w:rsid w:val="00E3100E"/>
    <w:rsid w:val="00E464AD"/>
    <w:rsid w:val="00E522D8"/>
    <w:rsid w:val="00E71580"/>
    <w:rsid w:val="00E75A6E"/>
    <w:rsid w:val="00E77872"/>
    <w:rsid w:val="00E82AEA"/>
    <w:rsid w:val="00E84134"/>
    <w:rsid w:val="00E93216"/>
    <w:rsid w:val="00E943D1"/>
    <w:rsid w:val="00EA1E87"/>
    <w:rsid w:val="00EA5959"/>
    <w:rsid w:val="00EB55B9"/>
    <w:rsid w:val="00EC16D2"/>
    <w:rsid w:val="00EC4F2B"/>
    <w:rsid w:val="00EF2BCF"/>
    <w:rsid w:val="00EF350F"/>
    <w:rsid w:val="00F24127"/>
    <w:rsid w:val="00F36284"/>
    <w:rsid w:val="00F47414"/>
    <w:rsid w:val="00F52984"/>
    <w:rsid w:val="00F773F3"/>
    <w:rsid w:val="00F80B87"/>
    <w:rsid w:val="00F94017"/>
    <w:rsid w:val="00F951E1"/>
    <w:rsid w:val="00FA2C5F"/>
    <w:rsid w:val="00FA4BEC"/>
    <w:rsid w:val="00FB17E8"/>
    <w:rsid w:val="00FB7D13"/>
    <w:rsid w:val="00FC4B96"/>
    <w:rsid w:val="00FC58A6"/>
    <w:rsid w:val="00FD7D3D"/>
    <w:rsid w:val="00FE4964"/>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5821"/>
  <w15:docId w15:val="{64800605-9619-41C3-B5D4-4E09E70E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9C3"/>
    <w:pPr>
      <w:spacing w:after="0" w:line="240" w:lineRule="auto"/>
    </w:pPr>
    <w:rPr>
      <w:rFonts w:ascii="Calibri" w:eastAsia="Calibri" w:hAnsi="Calibri" w:cs="Times New Roman"/>
    </w:rPr>
  </w:style>
  <w:style w:type="character" w:customStyle="1" w:styleId="Bodytext">
    <w:name w:val="Body text_"/>
    <w:link w:val="Bodytext1"/>
    <w:locked/>
    <w:rsid w:val="00D449C3"/>
    <w:rPr>
      <w:rFonts w:ascii="Verdana" w:hAnsi="Verdana"/>
      <w:b/>
      <w:bCs/>
      <w:sz w:val="17"/>
      <w:szCs w:val="17"/>
      <w:shd w:val="clear" w:color="auto" w:fill="FFFFFF"/>
    </w:rPr>
  </w:style>
  <w:style w:type="paragraph" w:customStyle="1" w:styleId="Bodytext1">
    <w:name w:val="Body text1"/>
    <w:basedOn w:val="Normal"/>
    <w:link w:val="Bodytext"/>
    <w:rsid w:val="00D449C3"/>
    <w:pPr>
      <w:widowControl w:val="0"/>
      <w:shd w:val="clear" w:color="auto" w:fill="FFFFFF"/>
      <w:spacing w:after="2580" w:line="240" w:lineRule="exact"/>
      <w:jc w:val="center"/>
    </w:pPr>
    <w:rPr>
      <w:rFonts w:ascii="Verdana" w:eastAsiaTheme="minorHAnsi" w:hAnsi="Verdana" w:cstheme="minorBidi"/>
      <w:b/>
      <w:bCs/>
      <w:sz w:val="17"/>
      <w:szCs w:val="17"/>
    </w:rPr>
  </w:style>
  <w:style w:type="paragraph" w:styleId="ListParagraph">
    <w:name w:val="List Paragraph"/>
    <w:basedOn w:val="Normal"/>
    <w:link w:val="ListParagraphChar"/>
    <w:uiPriority w:val="34"/>
    <w:qFormat/>
    <w:rsid w:val="00414092"/>
    <w:pPr>
      <w:ind w:left="720"/>
      <w:contextualSpacing/>
    </w:pPr>
  </w:style>
  <w:style w:type="paragraph" w:customStyle="1" w:styleId="Default">
    <w:name w:val="Default"/>
    <w:rsid w:val="003F77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2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08"/>
    <w:rPr>
      <w:rFonts w:ascii="Segoe UI" w:eastAsia="Calibri" w:hAnsi="Segoe UI" w:cs="Segoe UI"/>
      <w:sz w:val="18"/>
      <w:szCs w:val="18"/>
    </w:rPr>
  </w:style>
  <w:style w:type="character" w:customStyle="1" w:styleId="ListParagraphChar">
    <w:name w:val="List Paragraph Char"/>
    <w:link w:val="ListParagraph"/>
    <w:locked/>
    <w:rsid w:val="00E77872"/>
    <w:rPr>
      <w:rFonts w:ascii="Calibri" w:eastAsia="Calibri" w:hAnsi="Calibri" w:cs="Times New Roman"/>
    </w:rPr>
  </w:style>
  <w:style w:type="character" w:styleId="CommentReference">
    <w:name w:val="annotation reference"/>
    <w:basedOn w:val="DefaultParagraphFont"/>
    <w:uiPriority w:val="99"/>
    <w:semiHidden/>
    <w:unhideWhenUsed/>
    <w:rsid w:val="00343DDD"/>
    <w:rPr>
      <w:sz w:val="16"/>
      <w:szCs w:val="16"/>
    </w:rPr>
  </w:style>
  <w:style w:type="paragraph" w:styleId="CommentText">
    <w:name w:val="annotation text"/>
    <w:basedOn w:val="Normal"/>
    <w:link w:val="CommentTextChar"/>
    <w:uiPriority w:val="99"/>
    <w:unhideWhenUsed/>
    <w:rsid w:val="00343DDD"/>
    <w:pPr>
      <w:spacing w:line="240" w:lineRule="auto"/>
    </w:pPr>
    <w:rPr>
      <w:sz w:val="20"/>
      <w:szCs w:val="20"/>
    </w:rPr>
  </w:style>
  <w:style w:type="character" w:customStyle="1" w:styleId="CommentTextChar">
    <w:name w:val="Comment Text Char"/>
    <w:basedOn w:val="DefaultParagraphFont"/>
    <w:link w:val="CommentText"/>
    <w:uiPriority w:val="99"/>
    <w:rsid w:val="00343D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3DDD"/>
    <w:rPr>
      <w:b/>
      <w:bCs/>
    </w:rPr>
  </w:style>
  <w:style w:type="character" w:customStyle="1" w:styleId="CommentSubjectChar">
    <w:name w:val="Comment Subject Char"/>
    <w:basedOn w:val="CommentTextChar"/>
    <w:link w:val="CommentSubject"/>
    <w:uiPriority w:val="99"/>
    <w:semiHidden/>
    <w:rsid w:val="00343DDD"/>
    <w:rPr>
      <w:rFonts w:ascii="Calibri" w:eastAsia="Calibri" w:hAnsi="Calibri" w:cs="Times New Roman"/>
      <w:b/>
      <w:bCs/>
      <w:sz w:val="20"/>
      <w:szCs w:val="20"/>
    </w:rPr>
  </w:style>
  <w:style w:type="paragraph" w:styleId="Header">
    <w:name w:val="header"/>
    <w:basedOn w:val="Normal"/>
    <w:link w:val="HeaderChar"/>
    <w:uiPriority w:val="99"/>
    <w:unhideWhenUsed/>
    <w:rsid w:val="00FE4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964"/>
    <w:rPr>
      <w:rFonts w:ascii="Calibri" w:eastAsia="Calibri" w:hAnsi="Calibri" w:cs="Times New Roman"/>
    </w:rPr>
  </w:style>
  <w:style w:type="paragraph" w:styleId="Footer">
    <w:name w:val="footer"/>
    <w:basedOn w:val="Normal"/>
    <w:link w:val="FooterChar"/>
    <w:uiPriority w:val="99"/>
    <w:unhideWhenUsed/>
    <w:rsid w:val="00FE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964"/>
    <w:rPr>
      <w:rFonts w:ascii="Calibri" w:eastAsia="Calibri" w:hAnsi="Calibri" w:cs="Times New Roman"/>
    </w:rPr>
  </w:style>
  <w:style w:type="character" w:customStyle="1" w:styleId="hwtze">
    <w:name w:val="hwtze"/>
    <w:basedOn w:val="DefaultParagraphFont"/>
    <w:rsid w:val="00090073"/>
  </w:style>
  <w:style w:type="character" w:customStyle="1" w:styleId="rynqvb">
    <w:name w:val="rynqvb"/>
    <w:basedOn w:val="DefaultParagraphFont"/>
    <w:rsid w:val="0009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8055">
      <w:bodyDiv w:val="1"/>
      <w:marLeft w:val="0"/>
      <w:marRight w:val="0"/>
      <w:marTop w:val="0"/>
      <w:marBottom w:val="0"/>
      <w:divBdr>
        <w:top w:val="none" w:sz="0" w:space="0" w:color="auto"/>
        <w:left w:val="none" w:sz="0" w:space="0" w:color="auto"/>
        <w:bottom w:val="none" w:sz="0" w:space="0" w:color="auto"/>
        <w:right w:val="none" w:sz="0" w:space="0" w:color="auto"/>
      </w:divBdr>
    </w:div>
    <w:div w:id="623539802">
      <w:bodyDiv w:val="1"/>
      <w:marLeft w:val="0"/>
      <w:marRight w:val="0"/>
      <w:marTop w:val="0"/>
      <w:marBottom w:val="0"/>
      <w:divBdr>
        <w:top w:val="none" w:sz="0" w:space="0" w:color="auto"/>
        <w:left w:val="none" w:sz="0" w:space="0" w:color="auto"/>
        <w:bottom w:val="none" w:sz="0" w:space="0" w:color="auto"/>
        <w:right w:val="none" w:sz="0" w:space="0" w:color="auto"/>
      </w:divBdr>
    </w:div>
    <w:div w:id="1117600923">
      <w:bodyDiv w:val="1"/>
      <w:marLeft w:val="0"/>
      <w:marRight w:val="0"/>
      <w:marTop w:val="0"/>
      <w:marBottom w:val="0"/>
      <w:divBdr>
        <w:top w:val="none" w:sz="0" w:space="0" w:color="auto"/>
        <w:left w:val="none" w:sz="0" w:space="0" w:color="auto"/>
        <w:bottom w:val="none" w:sz="0" w:space="0" w:color="auto"/>
        <w:right w:val="none" w:sz="0" w:space="0" w:color="auto"/>
      </w:divBdr>
    </w:div>
    <w:div w:id="1237937661">
      <w:bodyDiv w:val="1"/>
      <w:marLeft w:val="0"/>
      <w:marRight w:val="0"/>
      <w:marTop w:val="0"/>
      <w:marBottom w:val="0"/>
      <w:divBdr>
        <w:top w:val="none" w:sz="0" w:space="0" w:color="auto"/>
        <w:left w:val="none" w:sz="0" w:space="0" w:color="auto"/>
        <w:bottom w:val="none" w:sz="0" w:space="0" w:color="auto"/>
        <w:right w:val="none" w:sz="0" w:space="0" w:color="auto"/>
      </w:divBdr>
    </w:div>
    <w:div w:id="1406995575">
      <w:bodyDiv w:val="1"/>
      <w:marLeft w:val="0"/>
      <w:marRight w:val="0"/>
      <w:marTop w:val="0"/>
      <w:marBottom w:val="0"/>
      <w:divBdr>
        <w:top w:val="none" w:sz="0" w:space="0" w:color="auto"/>
        <w:left w:val="none" w:sz="0" w:space="0" w:color="auto"/>
        <w:bottom w:val="none" w:sz="0" w:space="0" w:color="auto"/>
        <w:right w:val="none" w:sz="0" w:space="0" w:color="auto"/>
      </w:divBdr>
    </w:div>
    <w:div w:id="1619944804">
      <w:bodyDiv w:val="1"/>
      <w:marLeft w:val="0"/>
      <w:marRight w:val="0"/>
      <w:marTop w:val="0"/>
      <w:marBottom w:val="0"/>
      <w:divBdr>
        <w:top w:val="none" w:sz="0" w:space="0" w:color="auto"/>
        <w:left w:val="none" w:sz="0" w:space="0" w:color="auto"/>
        <w:bottom w:val="none" w:sz="0" w:space="0" w:color="auto"/>
        <w:right w:val="none" w:sz="0" w:space="0" w:color="auto"/>
      </w:divBdr>
    </w:div>
    <w:div w:id="16608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Simic</dc:creator>
  <cp:keywords/>
  <dc:description/>
  <cp:lastModifiedBy>Vesna Sarić</cp:lastModifiedBy>
  <cp:revision>3</cp:revision>
  <cp:lastPrinted>2021-04-22T07:35:00Z</cp:lastPrinted>
  <dcterms:created xsi:type="dcterms:W3CDTF">2024-06-26T08:43:00Z</dcterms:created>
  <dcterms:modified xsi:type="dcterms:W3CDTF">2024-07-03T12:03:00Z</dcterms:modified>
</cp:coreProperties>
</file>