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5C972" w14:textId="77777777" w:rsidR="009F1D6A" w:rsidRDefault="000F7C27">
      <w:pPr>
        <w:pStyle w:val="Bodytext20"/>
        <w:shd w:val="clear" w:color="auto" w:fill="auto"/>
        <w:spacing w:after="0"/>
      </w:pPr>
      <w:r>
        <w:rPr>
          <w:b w:val="0"/>
          <w:bCs w:val="0"/>
        </w:rPr>
        <w:t>Procuring Authority:</w:t>
      </w:r>
    </w:p>
    <w:p w14:paraId="4BFDD741" w14:textId="77777777" w:rsidR="009F1D6A" w:rsidRDefault="000F7C27">
      <w:pPr>
        <w:pStyle w:val="Bodytext20"/>
        <w:shd w:val="clear" w:color="auto" w:fill="auto"/>
        <w:spacing w:after="120"/>
      </w:pPr>
      <w:r>
        <w:t>Administration for the Execution of Criminal Sanctions</w:t>
      </w:r>
    </w:p>
    <w:p w14:paraId="6437C555" w14:textId="77777777" w:rsidR="009F1D6A" w:rsidRDefault="000F7C27">
      <w:pPr>
        <w:pStyle w:val="Bodytext20"/>
        <w:shd w:val="clear" w:color="auto" w:fill="auto"/>
        <w:spacing w:after="0"/>
      </w:pPr>
      <w:r>
        <w:rPr>
          <w:b w:val="0"/>
          <w:bCs w:val="0"/>
        </w:rPr>
        <w:t>Name of the procedure:</w:t>
      </w:r>
    </w:p>
    <w:p w14:paraId="4A9A3D39" w14:textId="77777777" w:rsidR="009F1D6A" w:rsidRDefault="000F7C27">
      <w:pPr>
        <w:pStyle w:val="Bodytext20"/>
        <w:shd w:val="clear" w:color="auto" w:fill="auto"/>
      </w:pPr>
      <w:r>
        <w:t xml:space="preserve">Procurement of the construction of a new pavilion within the Sremska </w:t>
      </w:r>
      <w:proofErr w:type="spellStart"/>
      <w:r>
        <w:t>Mitrovica</w:t>
      </w:r>
      <w:proofErr w:type="spellEnd"/>
      <w:r>
        <w:t xml:space="preserve"> Correctional facility</w:t>
      </w:r>
    </w:p>
    <w:p w14:paraId="1A2B8A67" w14:textId="77777777" w:rsidR="009F1D6A" w:rsidRDefault="000F7C27">
      <w:pPr>
        <w:pStyle w:val="Bodytext20"/>
        <w:shd w:val="clear" w:color="auto" w:fill="auto"/>
        <w:spacing w:after="0"/>
      </w:pPr>
      <w:r>
        <w:rPr>
          <w:b w:val="0"/>
          <w:bCs w:val="0"/>
        </w:rPr>
        <w:t>Reference number:</w:t>
      </w:r>
    </w:p>
    <w:p w14:paraId="13694AF7" w14:textId="5F8007C9" w:rsidR="009F1D6A" w:rsidRDefault="00373CF8">
      <w:pPr>
        <w:pStyle w:val="Bodytext20"/>
        <w:shd w:val="clear" w:color="auto" w:fill="auto"/>
        <w:spacing w:after="440"/>
      </w:pPr>
      <w:r>
        <w:t>16/2024</w:t>
      </w:r>
      <w:bookmarkStart w:id="0" w:name="_GoBack"/>
      <w:bookmarkEnd w:id="0"/>
    </w:p>
    <w:p w14:paraId="496DAC63" w14:textId="77777777" w:rsidR="009F1D6A" w:rsidRDefault="000F7C27">
      <w:pPr>
        <w:pStyle w:val="Heading10"/>
        <w:keepNext/>
        <w:keepLines/>
        <w:shd w:val="clear" w:color="auto" w:fill="auto"/>
      </w:pPr>
      <w:bookmarkStart w:id="1" w:name="bookmark0"/>
      <w:r>
        <w:t>CONTRACT AWARD CRITERIA AND OTHER PROCUREMENT REQUIREMENTS</w:t>
      </w:r>
      <w:bookmarkEnd w:id="1"/>
    </w:p>
    <w:p w14:paraId="0F7B36D2" w14:textId="77777777" w:rsidR="009F1D6A" w:rsidRDefault="000F7C27">
      <w:pPr>
        <w:pStyle w:val="Heading20"/>
        <w:keepNext/>
        <w:keepLines/>
        <w:shd w:val="clear" w:color="auto" w:fill="auto"/>
      </w:pPr>
      <w:bookmarkStart w:id="2" w:name="bookmark1"/>
      <w:r>
        <w:t xml:space="preserve">The part of the bid documentation generated through the Portal in the case when the Purchaser marked  </w:t>
      </w:r>
      <w:r>
        <w:br/>
        <w:t>the option of automatic ranking of bids on the Public Procurement Portal</w:t>
      </w:r>
      <w:bookmarkEnd w:id="2"/>
    </w:p>
    <w:p w14:paraId="04F2DC80" w14:textId="77777777" w:rsidR="009F1D6A" w:rsidRDefault="000F7C27">
      <w:pPr>
        <w:pStyle w:val="BodyText"/>
        <w:shd w:val="clear" w:color="auto" w:fill="auto"/>
        <w:tabs>
          <w:tab w:val="left" w:pos="2342"/>
        </w:tabs>
        <w:spacing w:after="100"/>
        <w:jc w:val="both"/>
      </w:pPr>
      <w:r>
        <w:t xml:space="preserve">Name of the subject / lot: </w:t>
      </w:r>
      <w:r>
        <w:tab/>
      </w:r>
      <w:r>
        <w:rPr>
          <w:b/>
          <w:bCs/>
        </w:rPr>
        <w:t xml:space="preserve">Procurement of the construction of a new pavilion within the Sremska </w:t>
      </w:r>
      <w:proofErr w:type="spellStart"/>
      <w:r>
        <w:rPr>
          <w:b/>
          <w:bCs/>
        </w:rPr>
        <w:t>Mitrovica</w:t>
      </w:r>
      <w:proofErr w:type="spellEnd"/>
      <w:r>
        <w:rPr>
          <w:b/>
          <w:bCs/>
        </w:rPr>
        <w:t xml:space="preserve"> Correctional facility</w:t>
      </w:r>
    </w:p>
    <w:p w14:paraId="7401D58A" w14:textId="77777777" w:rsidR="009F1D6A" w:rsidRDefault="000F7C27">
      <w:pPr>
        <w:pStyle w:val="BodyText"/>
        <w:shd w:val="clear" w:color="auto" w:fill="auto"/>
        <w:jc w:val="both"/>
      </w:pPr>
      <w:r>
        <w:t>The Procuring authority has defined the criteria for awarding the contract based on the following:</w:t>
      </w:r>
    </w:p>
    <w:p w14:paraId="056A146F" w14:textId="77777777" w:rsidR="009F1D6A" w:rsidRDefault="000F7C27">
      <w:pPr>
        <w:pStyle w:val="BodyText"/>
        <w:shd w:val="clear" w:color="auto" w:fill="auto"/>
        <w:spacing w:after="100"/>
        <w:ind w:left="660"/>
      </w:pPr>
      <w:r>
        <w:rPr>
          <w:b/>
          <w:bCs/>
        </w:rPr>
        <w:t>Prices</w:t>
      </w:r>
    </w:p>
    <w:p w14:paraId="519E9F32" w14:textId="77777777" w:rsidR="009F1D6A" w:rsidRDefault="000F7C27">
      <w:pPr>
        <w:pStyle w:val="BodyText"/>
        <w:shd w:val="clear" w:color="auto" w:fill="auto"/>
        <w:jc w:val="both"/>
      </w:pPr>
      <w:r>
        <w:t>Method of ranking acceptable bids:</w:t>
      </w:r>
    </w:p>
    <w:p w14:paraId="4D4E15D5" w14:textId="77777777" w:rsidR="009F1D6A" w:rsidRDefault="000F7C27">
      <w:pPr>
        <w:pStyle w:val="BodyText"/>
        <w:shd w:val="clear" w:color="auto" w:fill="auto"/>
        <w:spacing w:after="440"/>
        <w:ind w:left="660"/>
      </w:pPr>
      <w:r>
        <w:rPr>
          <w:b/>
          <w:bCs/>
        </w:rPr>
        <w:t>Automatic ranking</w:t>
      </w:r>
    </w:p>
    <w:p w14:paraId="47A86FF5" w14:textId="77777777" w:rsidR="009F1D6A" w:rsidRDefault="000F7C27">
      <w:pPr>
        <w:pStyle w:val="Bodytext20"/>
        <w:shd w:val="clear" w:color="auto" w:fill="auto"/>
      </w:pPr>
      <w:r>
        <w:t>Other procurement requirements (not listed above as criteria)</w:t>
      </w:r>
    </w:p>
    <w:p w14:paraId="23DBF335" w14:textId="77777777" w:rsidR="009F1D6A" w:rsidRDefault="000F7C27">
      <w:pPr>
        <w:pStyle w:val="BodyText"/>
        <w:pBdr>
          <w:top w:val="single" w:sz="4" w:space="0" w:color="auto"/>
          <w:left w:val="single" w:sz="4" w:space="0" w:color="auto"/>
          <w:bottom w:val="single" w:sz="4" w:space="0" w:color="auto"/>
          <w:right w:val="single" w:sz="4" w:space="0" w:color="auto"/>
        </w:pBdr>
        <w:shd w:val="clear" w:color="auto" w:fill="auto"/>
        <w:tabs>
          <w:tab w:val="left" w:pos="1133"/>
        </w:tabs>
        <w:spacing w:line="269" w:lineRule="auto"/>
        <w:jc w:val="both"/>
      </w:pPr>
      <w:r>
        <w:t xml:space="preserve">Name: </w:t>
      </w:r>
      <w:r>
        <w:tab/>
      </w:r>
      <w:r>
        <w:rPr>
          <w:b/>
          <w:bCs/>
        </w:rPr>
        <w:t>Deadline for the performance of works</w:t>
      </w:r>
    </w:p>
    <w:p w14:paraId="480DECA1" w14:textId="77777777" w:rsidR="009F1D6A" w:rsidRDefault="000F7C27">
      <w:pPr>
        <w:pStyle w:val="BodyText"/>
        <w:pBdr>
          <w:top w:val="single" w:sz="4" w:space="0" w:color="auto"/>
          <w:left w:val="single" w:sz="4" w:space="0" w:color="auto"/>
          <w:bottom w:val="single" w:sz="4" w:space="0" w:color="auto"/>
          <w:right w:val="single" w:sz="4" w:space="0" w:color="auto"/>
        </w:pBdr>
        <w:shd w:val="clear" w:color="auto" w:fill="auto"/>
        <w:spacing w:after="80" w:line="269" w:lineRule="auto"/>
        <w:jc w:val="both"/>
      </w:pPr>
      <w:r>
        <w:t>Unit of time:</w:t>
      </w:r>
      <w:r>
        <w:rPr>
          <w:b/>
          <w:bCs/>
        </w:rPr>
        <w:t xml:space="preserve"> month</w:t>
      </w:r>
    </w:p>
    <w:p w14:paraId="593BB50D" w14:textId="77777777" w:rsidR="009F1D6A" w:rsidRDefault="000F7C27">
      <w:pPr>
        <w:pStyle w:val="BodyText"/>
        <w:pBdr>
          <w:top w:val="single" w:sz="4" w:space="0" w:color="auto"/>
          <w:left w:val="single" w:sz="4" w:space="0" w:color="auto"/>
          <w:bottom w:val="single" w:sz="4" w:space="0" w:color="auto"/>
          <w:right w:val="single" w:sz="4" w:space="0" w:color="auto"/>
        </w:pBdr>
        <w:shd w:val="clear" w:color="auto" w:fill="auto"/>
        <w:spacing w:line="269" w:lineRule="auto"/>
        <w:jc w:val="both"/>
      </w:pPr>
      <w:r>
        <w:rPr>
          <w:b/>
          <w:bCs/>
        </w:rPr>
        <w:t>Description and clarification of criteria and evidence required for verification:</w:t>
      </w:r>
    </w:p>
    <w:p w14:paraId="629DA862" w14:textId="77777777" w:rsidR="009F1D6A" w:rsidRDefault="000F7C27">
      <w:pPr>
        <w:pStyle w:val="BodyText"/>
        <w:pBdr>
          <w:top w:val="single" w:sz="4" w:space="0" w:color="auto"/>
          <w:left w:val="single" w:sz="4" w:space="0" w:color="auto"/>
          <w:bottom w:val="single" w:sz="4" w:space="0" w:color="auto"/>
          <w:right w:val="single" w:sz="4" w:space="0" w:color="auto"/>
        </w:pBdr>
        <w:shd w:val="clear" w:color="auto" w:fill="auto"/>
        <w:spacing w:after="80" w:line="269" w:lineRule="auto"/>
        <w:ind w:left="660"/>
      </w:pPr>
      <w:r>
        <w:t>The deadline for the work performance cannot be longer than 24 months from the date of the Contractor’s possession of the site.</w:t>
      </w:r>
    </w:p>
    <w:p w14:paraId="5551B0AF" w14:textId="77777777" w:rsidR="009F1D6A" w:rsidRDefault="000F7C27">
      <w:pPr>
        <w:pStyle w:val="BodyText"/>
        <w:pBdr>
          <w:top w:val="single" w:sz="4" w:space="0" w:color="auto"/>
          <w:left w:val="single" w:sz="4" w:space="0" w:color="auto"/>
          <w:bottom w:val="single" w:sz="4" w:space="0" w:color="auto"/>
          <w:right w:val="single" w:sz="4" w:space="0" w:color="auto"/>
        </w:pBdr>
        <w:shd w:val="clear" w:color="auto" w:fill="auto"/>
        <w:spacing w:line="300" w:lineRule="auto"/>
        <w:jc w:val="both"/>
      </w:pPr>
      <w:r>
        <w:rPr>
          <w:b/>
          <w:bCs/>
        </w:rPr>
        <w:t>Limitations:</w:t>
      </w:r>
    </w:p>
    <w:p w14:paraId="39F417CB" w14:textId="19D47763" w:rsidR="009F1D6A" w:rsidRDefault="000F7C27">
      <w:pPr>
        <w:pStyle w:val="BodyText"/>
        <w:pBdr>
          <w:top w:val="single" w:sz="4" w:space="0" w:color="auto"/>
          <w:left w:val="single" w:sz="4" w:space="0" w:color="auto"/>
          <w:bottom w:val="single" w:sz="4" w:space="0" w:color="auto"/>
          <w:right w:val="single" w:sz="4" w:space="0" w:color="auto"/>
        </w:pBdr>
        <w:shd w:val="clear" w:color="auto" w:fill="auto"/>
        <w:spacing w:line="300" w:lineRule="auto"/>
        <w:ind w:left="660" w:right="2040"/>
      </w:pPr>
      <w:r>
        <w:t xml:space="preserve">The limit to the minimum value that the Purchaser can offer </w:t>
      </w:r>
      <w:r w:rsidR="00D60DAD">
        <w:t>t</w:t>
      </w:r>
      <w:r>
        <w:t xml:space="preserve">he limit to the maximum value that the Purchaser can offer Maximum allowed value: </w:t>
      </w:r>
      <w:r>
        <w:rPr>
          <w:b/>
          <w:bCs/>
        </w:rPr>
        <w:t>24.00</w:t>
      </w:r>
    </w:p>
    <w:p w14:paraId="6441A800" w14:textId="77777777" w:rsidR="009F1D6A" w:rsidRDefault="000F7C27">
      <w:pPr>
        <w:pStyle w:val="BodyText"/>
        <w:shd w:val="clear" w:color="auto" w:fill="auto"/>
        <w:spacing w:after="380"/>
        <w:jc w:val="both"/>
      </w:pPr>
      <w:r>
        <w:rPr>
          <w:b/>
          <w:bCs/>
          <w:i/>
          <w:iCs/>
        </w:rPr>
        <w:t xml:space="preserve">Note: </w:t>
      </w:r>
      <w:r>
        <w:t>This part lists other procurement requirements that were not previously mentioned as criteria for awarding the contract, and the Purchaser must meet them when filling out the electronic bid form.</w:t>
      </w:r>
      <w:r>
        <w:rPr>
          <w:i/>
          <w:iCs/>
        </w:rPr>
        <w:t xml:space="preserve"> </w:t>
      </w:r>
      <w:r>
        <w:t>The requirements in question may refer to procurement requirements, which the procuring authority considers relevant for the conclusion of the contract and which can be expressed numerically-</w:t>
      </w:r>
    </w:p>
    <w:p w14:paraId="45D6FF5C" w14:textId="77777777" w:rsidR="009F1D6A" w:rsidRDefault="000F7C27">
      <w:pPr>
        <w:pStyle w:val="Bodytext20"/>
        <w:shd w:val="clear" w:color="auto" w:fill="auto"/>
      </w:pPr>
      <w:r>
        <w:t>Secondary criteria:</w:t>
      </w:r>
    </w:p>
    <w:p w14:paraId="640F53D2" w14:textId="77777777" w:rsidR="009F1D6A" w:rsidRDefault="000F7C27">
      <w:pPr>
        <w:pStyle w:val="BodyText"/>
        <w:shd w:val="clear" w:color="auto" w:fill="auto"/>
        <w:spacing w:after="440"/>
      </w:pPr>
      <w:r>
        <w:t>In the event there are two or more bids with the same offered price, the bid of the Purchaser with the shorter deadline will be selected.</w:t>
      </w:r>
    </w:p>
    <w:p w14:paraId="3B0F929B" w14:textId="77777777" w:rsidR="009F1D6A" w:rsidRDefault="000F7C27">
      <w:pPr>
        <w:pStyle w:val="Bodytext20"/>
        <w:shd w:val="clear" w:color="auto" w:fill="auto"/>
      </w:pPr>
      <w:r>
        <w:t>Drawing lots</w:t>
      </w:r>
    </w:p>
    <w:p w14:paraId="5F780CB0" w14:textId="4B784D5F" w:rsidR="009F1D6A" w:rsidRDefault="000F7C27">
      <w:pPr>
        <w:pStyle w:val="BodyText"/>
        <w:shd w:val="clear" w:color="auto" w:fill="auto"/>
      </w:pPr>
      <w:r>
        <w:t xml:space="preserve">If the bids meet all the award criteria and secondary criteria (if defined), and it is not possible to make a decision on awarding the contract, the procuring authority will make a decision by drawing lots. The procuring authority shall inform all the purchasers who have submitted bids about the date when the drawing by lot will take place. After ranking based on the award criteria and secondary criteria (if defined), only the most </w:t>
      </w:r>
      <w:r w:rsidR="00D60DAD">
        <w:t>favourable</w:t>
      </w:r>
      <w:r>
        <w:t xml:space="preserve"> bids will be included in the draw.</w:t>
      </w:r>
    </w:p>
    <w:p w14:paraId="1B8BA79D" w14:textId="639A9131" w:rsidR="009F1D6A" w:rsidRDefault="000F7C27">
      <w:pPr>
        <w:pStyle w:val="BodyText"/>
        <w:shd w:val="clear" w:color="auto" w:fill="auto"/>
        <w:jc w:val="both"/>
      </w:pPr>
      <w:r>
        <w:t xml:space="preserve">The procuring authority will draw by lot publicly, in the presence of the purchasers, by writing the names of the purchasers on different pieces of paper of same size and </w:t>
      </w:r>
      <w:r w:rsidR="00D60DAD">
        <w:t>colour</w:t>
      </w:r>
      <w:r>
        <w:t xml:space="preserve">. The papers will then be placed in a transparent box and only one paper will be drawn. The contract will be awarded to the purchaser whose name is on the first drawn piece of paper. After drawing the first paper, the procuring authority will draw the remaining papers one by one and </w:t>
      </w:r>
    </w:p>
    <w:p w14:paraId="57A9E62F" w14:textId="77777777" w:rsidR="009F1D6A" w:rsidRDefault="000F7C27">
      <w:pPr>
        <w:pStyle w:val="BodyText"/>
        <w:shd w:val="clear" w:color="auto" w:fill="auto"/>
        <w:jc w:val="both"/>
      </w:pPr>
      <w:r>
        <w:t>rank the remaining purchasers according to the order in which they were drawn.</w:t>
      </w:r>
    </w:p>
    <w:p w14:paraId="2BF08319" w14:textId="74D8E0D4" w:rsidR="009F1D6A" w:rsidRDefault="000F7C27">
      <w:pPr>
        <w:pStyle w:val="BodyText"/>
        <w:shd w:val="clear" w:color="auto" w:fill="auto"/>
        <w:spacing w:after="80"/>
        <w:jc w:val="both"/>
      </w:pPr>
      <w:r>
        <w:t xml:space="preserve">The procuring authority will deliver the record on the draw to the purchasers who </w:t>
      </w:r>
      <w:r w:rsidR="00D60DAD">
        <w:t>did</w:t>
      </w:r>
      <w:r>
        <w:t xml:space="preserve"> not attend the drawing.</w:t>
      </w:r>
    </w:p>
    <w:sectPr w:rsidR="009F1D6A">
      <w:footerReference w:type="default" r:id="rId6"/>
      <w:pgSz w:w="11900" w:h="16840"/>
      <w:pgMar w:top="951" w:right="874" w:bottom="1042" w:left="87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FB090" w14:textId="77777777" w:rsidR="006049AF" w:rsidRDefault="006049AF">
      <w:r>
        <w:separator/>
      </w:r>
    </w:p>
  </w:endnote>
  <w:endnote w:type="continuationSeparator" w:id="0">
    <w:p w14:paraId="3BC041E0" w14:textId="77777777" w:rsidR="006049AF" w:rsidRDefault="00604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1605" w14:textId="77777777" w:rsidR="009F1D6A" w:rsidRDefault="000F7C27">
    <w:pPr>
      <w:spacing w:line="14" w:lineRule="exact"/>
    </w:pPr>
    <w:r>
      <w:rPr>
        <w:noProof/>
        <w:lang w:val="en-US" w:eastAsia="en-US"/>
      </w:rPr>
      <mc:AlternateContent>
        <mc:Choice Requires="wps">
          <w:drawing>
            <wp:anchor distT="0" distB="0" distL="0" distR="0" simplePos="0" relativeHeight="62914690" behindDoc="1" locked="0" layoutInCell="1" allowOverlap="1" wp14:anchorId="12D3D2C7" wp14:editId="6349D3F6">
              <wp:simplePos x="0" y="0"/>
              <wp:positionH relativeFrom="page">
                <wp:posOffset>536575</wp:posOffset>
              </wp:positionH>
              <wp:positionV relativeFrom="page">
                <wp:posOffset>10031730</wp:posOffset>
              </wp:positionV>
              <wp:extent cx="6480175" cy="109855"/>
              <wp:effectExtent l="0" t="0" r="0" b="0"/>
              <wp:wrapNone/>
              <wp:docPr id="1" name="Shape 1"/>
              <wp:cNvGraphicFramePr/>
              <a:graphic xmlns:a="http://schemas.openxmlformats.org/drawingml/2006/main">
                <a:graphicData uri="http://schemas.microsoft.com/office/word/2010/wordprocessingShape">
                  <wps:wsp>
                    <wps:cNvSpPr txBox="1"/>
                    <wps:spPr>
                      <a:xfrm>
                        <a:off x="0" y="0"/>
                        <a:ext cx="6480175" cy="109855"/>
                      </a:xfrm>
                      <a:prstGeom prst="rect">
                        <a:avLst/>
                      </a:prstGeom>
                      <a:noFill/>
                    </wps:spPr>
                    <wps:txbx>
                      <w:txbxContent>
                        <w:p w14:paraId="2500BDCE" w14:textId="77777777" w:rsidR="009F1D6A" w:rsidRDefault="000F7C27">
                          <w:pPr>
                            <w:pStyle w:val="Headerorfooter0"/>
                            <w:shd w:val="clear" w:color="auto" w:fill="auto"/>
                            <w:tabs>
                              <w:tab w:val="right" w:pos="10205"/>
                            </w:tabs>
                            <w:rPr>
                              <w:sz w:val="18"/>
                              <w:szCs w:val="18"/>
                            </w:rPr>
                          </w:pPr>
                          <w:r>
                            <w:t>CONTRACT AWARD CRITERIA AND OTHER PROCUREMENT REQUIREMENTS</w:t>
                          </w:r>
                          <w:r>
                            <w:tab/>
                          </w:r>
                          <w:r>
                            <w:rPr>
                              <w:sz w:val="18"/>
                              <w:szCs w:val="18"/>
                            </w:rPr>
                            <w:t>1</w:t>
                          </w:r>
                        </w:p>
                      </w:txbxContent>
                    </wps:txbx>
                    <wps:bodyPr lIns="0" tIns="0" rIns="0" bIns="0">
                      <a:sp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_x0000_s1027" type="#_x0000_t202" style="position:absolute;margin-left:42.25pt;margin-top:789.89999999999998pt;width:510.25pt;height:8.6500000000000004pt;z-index:-188744063;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tabs>
                        <w:tab w:pos="10205" w:val="right"/>
                      </w:tabs>
                      <w:bidi w:val="0"/>
                      <w:spacing w:before="0" w:after="0" w:line="240" w:lineRule="auto"/>
                      <w:ind w:left="0" w:right="0" w:firstLine="0"/>
                      <w:jc w:val="left"/>
                      <w:rPr>
                        <w:sz w:val="18"/>
                        <w:szCs w:val="18"/>
                      </w:rPr>
                    </w:pPr>
                    <w:r>
                      <w:rPr>
                        <w:color w:val="000000"/>
                        <w:sz w:val="12"/>
                        <w:szCs w:val="12"/>
                        <w:shd w:val="clear" w:color="auto" w:fill="auto"/>
                      </w:rPr>
                      <w:t>KRITERIJUMI ZA DODELU UGOVORA I OSTALI ZAHTEVI NABAVKE</w:t>
                      <w:tab/>
                    </w:r>
                    <w:r>
                      <w:rPr>
                        <w:color w:val="000000"/>
                        <w:sz w:val="18"/>
                        <w:szCs w:val="18"/>
                        <w:shd w:val="clear" w:color="auto" w:fill="auto"/>
                      </w:rPr>
                      <w:t>1</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 behindDoc="1" locked="0" layoutInCell="1" allowOverlap="1" wp14:anchorId="22558300" wp14:editId="458F496D">
              <wp:simplePos x="0" y="0"/>
              <wp:positionH relativeFrom="page">
                <wp:posOffset>533400</wp:posOffset>
              </wp:positionH>
              <wp:positionV relativeFrom="page">
                <wp:posOffset>9989185</wp:posOffset>
              </wp:positionV>
              <wp:extent cx="6483350" cy="0"/>
              <wp:effectExtent l="0" t="0" r="0" b="0"/>
              <wp:wrapNone/>
              <wp:docPr id="3" name="Shape 3"/>
              <wp:cNvGraphicFramePr/>
              <a:graphic xmlns:a="http://schemas.openxmlformats.org/drawingml/2006/main">
                <a:graphicData uri="http://schemas.microsoft.com/office/word/2010/wordprocessingShape">
                  <wps:wsp>
                    <wps:cNvCnPr/>
                    <wps:spPr>
                      <a:xfrm>
                        <a:off x="0" y="0"/>
                        <a:ext cx="6483350" cy="0"/>
                      </a:xfrm>
                      <a:prstGeom prst="straightConnector1">
                        <a:avLst/>
                      </a:prstGeom>
                      <a:ln w="12700">
                        <a:solidFill/>
                      </a:ln>
                    </wps:spPr>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o:spt="32" o:oned="true" path="m,l21600,21600e" style="position:absolute;margin-left:42.pt;margin-top:786.54999999999995pt;width:510.5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00E44" w14:textId="77777777" w:rsidR="006049AF" w:rsidRDefault="006049AF"/>
  </w:footnote>
  <w:footnote w:type="continuationSeparator" w:id="0">
    <w:p w14:paraId="416072A8" w14:textId="77777777" w:rsidR="006049AF" w:rsidRDefault="006049A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D6A"/>
    <w:rsid w:val="000F7C27"/>
    <w:rsid w:val="002B63A9"/>
    <w:rsid w:val="00373CF8"/>
    <w:rsid w:val="006049AF"/>
    <w:rsid w:val="009F1D6A"/>
    <w:rsid w:val="00D60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D743"/>
  <w15:docId w15:val="{D30750B7-FE8F-486D-AD4C-FBE72E02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Calibri" w:eastAsia="Calibri" w:hAnsi="Calibri" w:cs="Calibri"/>
      <w:b/>
      <w:bCs/>
      <w:i w:val="0"/>
      <w:iCs w:val="0"/>
      <w:smallCaps w:val="0"/>
      <w:strike w:val="0"/>
      <w:sz w:val="20"/>
      <w:szCs w:val="20"/>
      <w:u w:val="none"/>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2"/>
      <w:szCs w:val="12"/>
      <w:u w:val="none"/>
    </w:rPr>
  </w:style>
  <w:style w:type="character" w:customStyle="1" w:styleId="Heading1">
    <w:name w:val="Heading #1_"/>
    <w:basedOn w:val="DefaultParagraphFont"/>
    <w:link w:val="Heading10"/>
    <w:rPr>
      <w:rFonts w:ascii="Calibri" w:eastAsia="Calibri" w:hAnsi="Calibri" w:cs="Calibri"/>
      <w:b/>
      <w:bCs/>
      <w:i w:val="0"/>
      <w:iCs w:val="0"/>
      <w:smallCaps w:val="0"/>
      <w:strike w:val="0"/>
      <w:sz w:val="32"/>
      <w:szCs w:val="32"/>
      <w:u w:val="none"/>
    </w:rPr>
  </w:style>
  <w:style w:type="character" w:customStyle="1" w:styleId="Heading2">
    <w:name w:val="Heading #2_"/>
    <w:basedOn w:val="DefaultParagraphFont"/>
    <w:link w:val="Heading20"/>
    <w:rPr>
      <w:rFonts w:ascii="Calibri" w:eastAsia="Calibri" w:hAnsi="Calibri" w:cs="Calibri"/>
      <w:b w:val="0"/>
      <w:bCs w:val="0"/>
      <w:i w:val="0"/>
      <w:iCs w:val="0"/>
      <w:smallCaps w:val="0"/>
      <w:strike w:val="0"/>
      <w:sz w:val="24"/>
      <w:szCs w:val="24"/>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18"/>
      <w:szCs w:val="18"/>
      <w:u w:val="none"/>
    </w:rPr>
  </w:style>
  <w:style w:type="paragraph" w:customStyle="1" w:styleId="Bodytext20">
    <w:name w:val="Body text (2)"/>
    <w:basedOn w:val="Normal"/>
    <w:link w:val="Bodytext2"/>
    <w:pPr>
      <w:shd w:val="clear" w:color="auto" w:fill="FFFFFF"/>
      <w:spacing w:after="100"/>
      <w:jc w:val="both"/>
    </w:pPr>
    <w:rPr>
      <w:rFonts w:ascii="Calibri" w:eastAsia="Calibri" w:hAnsi="Calibri" w:cs="Calibri"/>
      <w:b/>
      <w:bCs/>
      <w:sz w:val="20"/>
      <w:szCs w:val="20"/>
    </w:rPr>
  </w:style>
  <w:style w:type="paragraph" w:customStyle="1" w:styleId="Headerorfooter0">
    <w:name w:val="Header or footer"/>
    <w:basedOn w:val="Normal"/>
    <w:link w:val="Headerorfooter"/>
    <w:pPr>
      <w:shd w:val="clear" w:color="auto" w:fill="FFFFFF"/>
    </w:pPr>
    <w:rPr>
      <w:rFonts w:ascii="Calibri" w:eastAsia="Calibri" w:hAnsi="Calibri" w:cs="Calibri"/>
      <w:sz w:val="12"/>
      <w:szCs w:val="12"/>
    </w:rPr>
  </w:style>
  <w:style w:type="paragraph" w:customStyle="1" w:styleId="Heading10">
    <w:name w:val="Heading #1"/>
    <w:basedOn w:val="Normal"/>
    <w:link w:val="Heading1"/>
    <w:pPr>
      <w:shd w:val="clear" w:color="auto" w:fill="FFFFFF"/>
      <w:spacing w:after="80"/>
      <w:jc w:val="center"/>
      <w:outlineLvl w:val="0"/>
    </w:pPr>
    <w:rPr>
      <w:rFonts w:ascii="Calibri" w:eastAsia="Calibri" w:hAnsi="Calibri" w:cs="Calibri"/>
      <w:b/>
      <w:bCs/>
      <w:sz w:val="32"/>
      <w:szCs w:val="32"/>
    </w:rPr>
  </w:style>
  <w:style w:type="paragraph" w:customStyle="1" w:styleId="Heading20">
    <w:name w:val="Heading #2"/>
    <w:basedOn w:val="Normal"/>
    <w:link w:val="Heading2"/>
    <w:pPr>
      <w:shd w:val="clear" w:color="auto" w:fill="FFFFFF"/>
      <w:spacing w:after="440"/>
      <w:jc w:val="center"/>
      <w:outlineLvl w:val="1"/>
    </w:pPr>
    <w:rPr>
      <w:rFonts w:ascii="Calibri" w:eastAsia="Calibri" w:hAnsi="Calibri" w:cs="Calibri"/>
    </w:rPr>
  </w:style>
  <w:style w:type="paragraph" w:styleId="BodyText">
    <w:name w:val="Body Text"/>
    <w:basedOn w:val="Normal"/>
    <w:link w:val="BodyTextChar"/>
    <w:qFormat/>
    <w:pPr>
      <w:shd w:val="clear" w:color="auto" w:fill="FFFFFF"/>
    </w:pPr>
    <w:rPr>
      <w:rFonts w:ascii="Calibri" w:eastAsia="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Kolovoz2019</dc:creator>
  <cp:keywords/>
  <cp:lastModifiedBy>Sanja Kukic</cp:lastModifiedBy>
  <cp:revision>4</cp:revision>
  <dcterms:created xsi:type="dcterms:W3CDTF">2023-05-25T08:24:00Z</dcterms:created>
  <dcterms:modified xsi:type="dcterms:W3CDTF">2024-08-06T10:00:00Z</dcterms:modified>
</cp:coreProperties>
</file>