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06CE7" w14:textId="5C860ED6" w:rsidR="00A52AB3" w:rsidRDefault="00A52AB3" w:rsidP="00A52AB3">
      <w:pPr>
        <w:pStyle w:val="Heading2"/>
        <w:pageBreakBefore w:val="0"/>
        <w:rPr>
          <w:lang w:val="en-US"/>
        </w:rPr>
      </w:pPr>
      <w:r w:rsidRPr="00214688">
        <w:rPr>
          <w:lang w:val="en-US"/>
        </w:rPr>
        <w:t xml:space="preserve">DESCRIPTION </w:t>
      </w:r>
      <w:r>
        <w:rPr>
          <w:lang w:val="en-US"/>
        </w:rPr>
        <w:t>AND SPECIFICATIONS OF SUBJECT</w:t>
      </w:r>
      <w:r w:rsidR="0021588B">
        <w:rPr>
          <w:lang w:val="en-US"/>
        </w:rPr>
        <w:t xml:space="preserve"> OF PROCUREMENT</w:t>
      </w:r>
    </w:p>
    <w:p w14:paraId="5E7E9A34" w14:textId="77777777" w:rsidR="00A52AB3" w:rsidRPr="00A52AB3" w:rsidRDefault="00A52AB3" w:rsidP="00A52AB3">
      <w:pPr>
        <w:rPr>
          <w:rFonts w:eastAsia="Calibri-Bold"/>
        </w:rPr>
      </w:pPr>
    </w:p>
    <w:p w14:paraId="39EEB740" w14:textId="0B0EF269" w:rsidR="00A52AB3" w:rsidRDefault="00A52AB3" w:rsidP="00A52AB3">
      <w:pPr>
        <w:pStyle w:val="nabrajanjebold"/>
      </w:pPr>
      <w:r w:rsidRPr="00214688">
        <w:t>Type of works</w:t>
      </w:r>
    </w:p>
    <w:p w14:paraId="57766E13" w14:textId="77777777" w:rsidR="005F3460" w:rsidRPr="00214688" w:rsidRDefault="005F3460" w:rsidP="005F3460">
      <w:pPr>
        <w:pStyle w:val="nabrajanjebold"/>
        <w:numPr>
          <w:ilvl w:val="0"/>
          <w:numId w:val="0"/>
        </w:numPr>
        <w:ind w:left="786"/>
      </w:pPr>
    </w:p>
    <w:p w14:paraId="15F8DD7B" w14:textId="75C53E10" w:rsidR="00A52AB3" w:rsidRPr="00214688" w:rsidRDefault="002A021D" w:rsidP="00A52AB3">
      <w:pPr>
        <w:widowControl w:val="0"/>
        <w:autoSpaceDE w:val="0"/>
        <w:autoSpaceDN w:val="0"/>
        <w:adjustRightInd w:val="0"/>
        <w:ind w:firstLine="709"/>
        <w:jc w:val="both"/>
        <w:rPr>
          <w:szCs w:val="24"/>
        </w:rPr>
      </w:pPr>
      <w:r>
        <w:rPr>
          <w:rFonts w:eastAsia="Calibri-Bold"/>
          <w:bCs/>
          <w:color w:val="000000"/>
          <w:szCs w:val="24"/>
        </w:rPr>
        <w:t xml:space="preserve">EXECUTION OF </w:t>
      </w:r>
      <w:r w:rsidR="00D704C7" w:rsidRPr="00D704C7">
        <w:rPr>
          <w:rFonts w:eastAsia="Calibri-Bold"/>
          <w:bCs/>
          <w:color w:val="000000"/>
          <w:szCs w:val="24"/>
        </w:rPr>
        <w:t>WORKS ON CONSTRUCTION</w:t>
      </w:r>
      <w:r>
        <w:rPr>
          <w:rFonts w:eastAsia="Calibri-Bold"/>
          <w:bCs/>
          <w:color w:val="000000"/>
          <w:szCs w:val="24"/>
        </w:rPr>
        <w:t xml:space="preserve"> OF</w:t>
      </w:r>
      <w:r w:rsidR="00D704C7" w:rsidRPr="00D704C7">
        <w:rPr>
          <w:rFonts w:eastAsia="Calibri-Bold"/>
          <w:bCs/>
          <w:color w:val="000000"/>
          <w:szCs w:val="24"/>
        </w:rPr>
        <w:t xml:space="preserve"> </w:t>
      </w:r>
      <w:r>
        <w:rPr>
          <w:rFonts w:eastAsia="Calibri-Bold"/>
          <w:bCs/>
          <w:color w:val="000000"/>
          <w:szCs w:val="24"/>
        </w:rPr>
        <w:t>NEW UNIVERSITY CHILDREN'S HOSPITAL TIRSOVA 2 IN BELGRADE</w:t>
      </w:r>
      <w:r w:rsidR="00D704C7">
        <w:rPr>
          <w:rFonts w:eastAsia="Calibri-Bold"/>
          <w:bCs/>
          <w:color w:val="000000"/>
          <w:szCs w:val="24"/>
        </w:rPr>
        <w:t>,</w:t>
      </w:r>
      <w:r w:rsidR="00A52AB3" w:rsidRPr="00214688">
        <w:rPr>
          <w:rFonts w:eastAsia="Calibri-Bold"/>
          <w:bCs/>
          <w:color w:val="000000"/>
          <w:szCs w:val="24"/>
        </w:rPr>
        <w:t xml:space="preserve"> in accordance with the technical documentation, specifications and technical requirements that form integral part of the Tender </w:t>
      </w:r>
      <w:r w:rsidR="00224AF0">
        <w:rPr>
          <w:rFonts w:eastAsia="Calibri-Bold"/>
          <w:bCs/>
          <w:color w:val="000000"/>
          <w:szCs w:val="24"/>
        </w:rPr>
        <w:t>D</w:t>
      </w:r>
      <w:r w:rsidR="00A52AB3" w:rsidRPr="00214688">
        <w:rPr>
          <w:rFonts w:eastAsia="Calibri-Bold"/>
          <w:bCs/>
          <w:color w:val="000000"/>
          <w:szCs w:val="24"/>
        </w:rPr>
        <w:t>ocumentation</w:t>
      </w:r>
      <w:r w:rsidR="00A52AB3" w:rsidRPr="00214688">
        <w:rPr>
          <w:szCs w:val="24"/>
        </w:rPr>
        <w:t>.</w:t>
      </w:r>
    </w:p>
    <w:p w14:paraId="07557940" w14:textId="77777777" w:rsidR="00A52AB3" w:rsidRPr="00214688" w:rsidRDefault="00A52AB3" w:rsidP="00A52AB3">
      <w:pPr>
        <w:ind w:left="708"/>
        <w:rPr>
          <w:rFonts w:eastAsia="Calibri-Bold"/>
          <w:bCs/>
          <w:color w:val="000000"/>
          <w:szCs w:val="24"/>
        </w:rPr>
      </w:pPr>
    </w:p>
    <w:p w14:paraId="75193D40" w14:textId="7569B720" w:rsidR="00A52AB3" w:rsidRDefault="00A52AB3" w:rsidP="00A52AB3">
      <w:pPr>
        <w:pStyle w:val="nabrajanjebold"/>
        <w:numPr>
          <w:ilvl w:val="0"/>
          <w:numId w:val="2"/>
        </w:numPr>
      </w:pPr>
      <w:r w:rsidRPr="00214688">
        <w:t>Technical characteristics, quality, quantity, description of works</w:t>
      </w:r>
    </w:p>
    <w:p w14:paraId="73A339DD" w14:textId="77777777" w:rsidR="005F3460" w:rsidRPr="00214688" w:rsidRDefault="005F3460" w:rsidP="005F3460">
      <w:pPr>
        <w:pStyle w:val="nabrajanjebold"/>
        <w:numPr>
          <w:ilvl w:val="0"/>
          <w:numId w:val="0"/>
        </w:numPr>
        <w:ind w:left="786"/>
      </w:pPr>
    </w:p>
    <w:p w14:paraId="644FB882" w14:textId="4F2BD8A3" w:rsidR="00A52AB3" w:rsidRDefault="00A52AB3" w:rsidP="00A52AB3">
      <w:pPr>
        <w:widowControl w:val="0"/>
        <w:autoSpaceDE w:val="0"/>
        <w:autoSpaceDN w:val="0"/>
        <w:adjustRightInd w:val="0"/>
        <w:ind w:firstLine="709"/>
        <w:jc w:val="both"/>
        <w:rPr>
          <w:rFonts w:eastAsia="Calibri-Bold"/>
          <w:bCs/>
          <w:color w:val="000000"/>
          <w:szCs w:val="24"/>
        </w:rPr>
      </w:pPr>
      <w:r w:rsidRPr="00214688">
        <w:rPr>
          <w:bCs/>
          <w:szCs w:val="24"/>
        </w:rPr>
        <w:t xml:space="preserve">The technical characteristics, quality, </w:t>
      </w:r>
      <w:proofErr w:type="gramStart"/>
      <w:r w:rsidRPr="00214688">
        <w:rPr>
          <w:bCs/>
          <w:szCs w:val="24"/>
        </w:rPr>
        <w:t>quantity</w:t>
      </w:r>
      <w:proofErr w:type="gramEnd"/>
      <w:r w:rsidRPr="00214688">
        <w:rPr>
          <w:bCs/>
          <w:szCs w:val="24"/>
        </w:rPr>
        <w:t xml:space="preserve"> and description of the works are given in </w:t>
      </w:r>
      <w:r w:rsidR="00213823" w:rsidRPr="00213823">
        <w:rPr>
          <w:b/>
          <w:i/>
          <w:iCs/>
          <w:szCs w:val="24"/>
        </w:rPr>
        <w:t>OFFERED</w:t>
      </w:r>
      <w:r w:rsidR="00213823">
        <w:rPr>
          <w:bCs/>
          <w:szCs w:val="24"/>
        </w:rPr>
        <w:t xml:space="preserve"> </w:t>
      </w:r>
      <w:r w:rsidRPr="00214688">
        <w:rPr>
          <w:b/>
          <w:bCs/>
          <w:i/>
          <w:szCs w:val="24"/>
        </w:rPr>
        <w:t>PRICE STRUCTURE</w:t>
      </w:r>
      <w:r w:rsidR="00213823">
        <w:rPr>
          <w:b/>
          <w:bCs/>
          <w:i/>
          <w:szCs w:val="24"/>
        </w:rPr>
        <w:t xml:space="preserve"> </w:t>
      </w:r>
      <w:r w:rsidRPr="00214688">
        <w:rPr>
          <w:b/>
          <w:bCs/>
          <w:i/>
          <w:szCs w:val="24"/>
        </w:rPr>
        <w:t>FORM</w:t>
      </w:r>
      <w:r w:rsidR="005F3460" w:rsidRPr="00214688">
        <w:rPr>
          <w:b/>
          <w:bCs/>
          <w:i/>
          <w:szCs w:val="24"/>
        </w:rPr>
        <w:t>,</w:t>
      </w:r>
      <w:r w:rsidR="005F3460" w:rsidRPr="00214688">
        <w:rPr>
          <w:bCs/>
          <w:szCs w:val="24"/>
        </w:rPr>
        <w:t xml:space="preserve"> </w:t>
      </w:r>
      <w:r w:rsidRPr="00214688">
        <w:rPr>
          <w:bCs/>
          <w:szCs w:val="24"/>
        </w:rPr>
        <w:t>containing the specification of the works, unit of measure, installation of materials, etc. as well as the volume of works that need to be performed</w:t>
      </w:r>
      <w:r w:rsidRPr="00214688">
        <w:rPr>
          <w:rFonts w:eastAsia="Calibri-Bold"/>
          <w:bCs/>
          <w:color w:val="000000"/>
          <w:szCs w:val="24"/>
        </w:rPr>
        <w:t xml:space="preserve">. </w:t>
      </w:r>
    </w:p>
    <w:p w14:paraId="42E44C56" w14:textId="77777777" w:rsidR="00166618" w:rsidRDefault="00166618" w:rsidP="00A52AB3">
      <w:pPr>
        <w:widowControl w:val="0"/>
        <w:autoSpaceDE w:val="0"/>
        <w:autoSpaceDN w:val="0"/>
        <w:adjustRightInd w:val="0"/>
        <w:ind w:firstLine="709"/>
        <w:jc w:val="both"/>
        <w:rPr>
          <w:rFonts w:eastAsia="Calibri-Bold"/>
          <w:bCs/>
          <w:color w:val="000000"/>
          <w:szCs w:val="24"/>
        </w:rPr>
      </w:pPr>
    </w:p>
    <w:p w14:paraId="4C6863E8" w14:textId="295C0F29" w:rsidR="00F07238" w:rsidRPr="00481E6B" w:rsidRDefault="00F07238" w:rsidP="00F07238">
      <w:pPr>
        <w:widowControl w:val="0"/>
        <w:autoSpaceDE w:val="0"/>
        <w:autoSpaceDN w:val="0"/>
        <w:adjustRightInd w:val="0"/>
        <w:ind w:firstLine="709"/>
        <w:jc w:val="both"/>
        <w:rPr>
          <w:rFonts w:eastAsia="Calibri-Bold"/>
          <w:b/>
          <w:color w:val="000000"/>
          <w:szCs w:val="24"/>
        </w:rPr>
      </w:pPr>
      <w:r w:rsidRPr="00481E6B">
        <w:rPr>
          <w:rFonts w:eastAsia="Calibri-Bold"/>
          <w:b/>
          <w:color w:val="000000"/>
          <w:szCs w:val="24"/>
        </w:rPr>
        <w:t xml:space="preserve">In accordance with Article 130, paragraph 6 of the Law on Public Procurement, the Employer requires that the following tasks, i.e. works, must be performed directly by the tenderer himself or a member of the group of tenderers, as follows: all </w:t>
      </w:r>
      <w:r w:rsidR="00481E6B">
        <w:rPr>
          <w:rFonts w:eastAsia="Calibri-Bold"/>
          <w:b/>
          <w:color w:val="000000"/>
          <w:szCs w:val="24"/>
        </w:rPr>
        <w:t>items</w:t>
      </w:r>
      <w:r w:rsidRPr="00481E6B">
        <w:rPr>
          <w:rFonts w:eastAsia="Calibri-Bold"/>
          <w:b/>
          <w:color w:val="000000"/>
          <w:szCs w:val="24"/>
        </w:rPr>
        <w:t xml:space="preserve"> within the architecture </w:t>
      </w:r>
      <w:r w:rsidR="00481E6B">
        <w:rPr>
          <w:rFonts w:eastAsia="Calibri-Bold"/>
          <w:b/>
          <w:color w:val="000000"/>
          <w:szCs w:val="24"/>
        </w:rPr>
        <w:t>design</w:t>
      </w:r>
      <w:r w:rsidRPr="00481E6B">
        <w:rPr>
          <w:rFonts w:eastAsia="Calibri-Bold"/>
          <w:b/>
          <w:color w:val="000000"/>
          <w:szCs w:val="24"/>
        </w:rPr>
        <w:t xml:space="preserve">, all positions within the </w:t>
      </w:r>
      <w:r w:rsidR="00481E6B">
        <w:rPr>
          <w:rFonts w:eastAsia="Calibri-Bold"/>
          <w:b/>
          <w:color w:val="000000"/>
          <w:szCs w:val="24"/>
        </w:rPr>
        <w:t xml:space="preserve">design of </w:t>
      </w:r>
      <w:r w:rsidRPr="00481E6B">
        <w:rPr>
          <w:rFonts w:eastAsia="Calibri-Bold"/>
          <w:b/>
          <w:color w:val="000000"/>
          <w:szCs w:val="24"/>
        </w:rPr>
        <w:t xml:space="preserve">thermomechanical installations and all positions within the </w:t>
      </w:r>
      <w:r w:rsidR="00481E6B">
        <w:rPr>
          <w:rFonts w:eastAsia="Calibri-Bold"/>
          <w:b/>
          <w:color w:val="000000"/>
          <w:szCs w:val="24"/>
        </w:rPr>
        <w:t>design</w:t>
      </w:r>
      <w:r w:rsidRPr="00481E6B">
        <w:rPr>
          <w:rFonts w:eastAsia="Calibri-Bold"/>
          <w:b/>
          <w:color w:val="000000"/>
          <w:szCs w:val="24"/>
        </w:rPr>
        <w:t xml:space="preserve"> of electric power installations listed in the Tender documentation in the part the </w:t>
      </w:r>
      <w:r w:rsidR="00481E6B">
        <w:rPr>
          <w:rFonts w:eastAsia="Calibri-Bold"/>
          <w:b/>
          <w:color w:val="000000"/>
          <w:szCs w:val="24"/>
        </w:rPr>
        <w:t>O</w:t>
      </w:r>
      <w:r w:rsidRPr="00481E6B">
        <w:rPr>
          <w:rFonts w:eastAsia="Calibri-Bold"/>
          <w:b/>
          <w:color w:val="000000"/>
          <w:szCs w:val="24"/>
        </w:rPr>
        <w:t xml:space="preserve">ffered </w:t>
      </w:r>
      <w:r w:rsidR="00BF2DC4">
        <w:rPr>
          <w:rFonts w:eastAsia="Calibri-Bold"/>
          <w:b/>
          <w:color w:val="000000"/>
          <w:szCs w:val="24"/>
        </w:rPr>
        <w:t>P</w:t>
      </w:r>
      <w:r w:rsidRPr="00481E6B">
        <w:rPr>
          <w:rFonts w:eastAsia="Calibri-Bold"/>
          <w:b/>
          <w:color w:val="000000"/>
          <w:szCs w:val="24"/>
        </w:rPr>
        <w:t>rice</w:t>
      </w:r>
      <w:r w:rsidR="00481E6B">
        <w:rPr>
          <w:rFonts w:eastAsia="Calibri-Bold"/>
          <w:b/>
          <w:color w:val="000000"/>
          <w:szCs w:val="24"/>
        </w:rPr>
        <w:t xml:space="preserve"> Structure Form</w:t>
      </w:r>
      <w:r w:rsidRPr="00481E6B">
        <w:rPr>
          <w:rFonts w:eastAsia="Calibri-Bold"/>
          <w:b/>
          <w:color w:val="000000"/>
          <w:szCs w:val="24"/>
        </w:rPr>
        <w:t>.</w:t>
      </w:r>
    </w:p>
    <w:p w14:paraId="6C908C8C" w14:textId="006CDAE3" w:rsidR="002A021D" w:rsidRPr="00481E6B" w:rsidRDefault="002A021D" w:rsidP="005F3460">
      <w:pPr>
        <w:widowControl w:val="0"/>
        <w:autoSpaceDE w:val="0"/>
        <w:autoSpaceDN w:val="0"/>
        <w:adjustRightInd w:val="0"/>
        <w:jc w:val="both"/>
        <w:rPr>
          <w:rFonts w:eastAsia="Calibri-Bold"/>
          <w:b/>
          <w:color w:val="000000"/>
          <w:szCs w:val="24"/>
        </w:rPr>
      </w:pPr>
    </w:p>
    <w:p w14:paraId="11801CA6" w14:textId="274900D4" w:rsidR="002A021D" w:rsidRDefault="002A021D" w:rsidP="00BF70CC">
      <w:pPr>
        <w:pStyle w:val="nabrajanjebold"/>
      </w:pPr>
      <w:r w:rsidRPr="00CB7B9A">
        <w:t>Brief description of works</w:t>
      </w:r>
    </w:p>
    <w:p w14:paraId="36B18681" w14:textId="77777777" w:rsidR="00EE68C6" w:rsidRDefault="00EE68C6" w:rsidP="00EE68C6">
      <w:pPr>
        <w:pStyle w:val="nabrajanjebold"/>
        <w:numPr>
          <w:ilvl w:val="0"/>
          <w:numId w:val="0"/>
        </w:numPr>
        <w:ind w:left="786"/>
      </w:pPr>
    </w:p>
    <w:p w14:paraId="0C34849B" w14:textId="77777777" w:rsidR="00E75D76" w:rsidRPr="00E75D76" w:rsidRDefault="00E75D76" w:rsidP="00A93258">
      <w:pPr>
        <w:widowControl w:val="0"/>
        <w:autoSpaceDE w:val="0"/>
        <w:autoSpaceDN w:val="0"/>
        <w:adjustRightInd w:val="0"/>
        <w:ind w:firstLine="709"/>
        <w:jc w:val="both"/>
        <w:rPr>
          <w:rFonts w:eastAsia="Calibri-Bold"/>
          <w:bCs/>
          <w:szCs w:val="24"/>
        </w:rPr>
      </w:pPr>
      <w:r w:rsidRPr="00E75D76">
        <w:rPr>
          <w:rFonts w:eastAsia="Calibri-Bold"/>
          <w:bCs/>
          <w:szCs w:val="24"/>
        </w:rPr>
        <w:t xml:space="preserve">UCH Tiršova currently is significantly burdened by all shortfalls related to the old facility, which does not provide adequate conditions for optimal treatment and care as well as the optimal functioning of the hospital in line with modern technology. </w:t>
      </w:r>
    </w:p>
    <w:p w14:paraId="1D2DA070" w14:textId="55CFF890" w:rsidR="00A93258" w:rsidRPr="00A93258" w:rsidRDefault="00A93258" w:rsidP="00A93258">
      <w:pPr>
        <w:widowControl w:val="0"/>
        <w:autoSpaceDE w:val="0"/>
        <w:autoSpaceDN w:val="0"/>
        <w:adjustRightInd w:val="0"/>
        <w:ind w:firstLine="709"/>
        <w:jc w:val="both"/>
        <w:rPr>
          <w:rFonts w:eastAsia="Calibri-Bold"/>
          <w:bCs/>
          <w:color w:val="000000"/>
          <w:szCs w:val="24"/>
        </w:rPr>
      </w:pPr>
      <w:r w:rsidRPr="00A93258">
        <w:rPr>
          <w:rFonts w:eastAsia="Calibri-Bold"/>
          <w:bCs/>
          <w:color w:val="000000"/>
          <w:szCs w:val="24"/>
        </w:rPr>
        <w:t xml:space="preserve">The main objective of the project is to construct a new, modern University Children’s Hospital, equipped with high-level medical infrastructure by </w:t>
      </w:r>
      <w:proofErr w:type="gramStart"/>
      <w:r w:rsidRPr="00A93258">
        <w:rPr>
          <w:rFonts w:eastAsia="Calibri-Bold"/>
          <w:bCs/>
          <w:color w:val="000000"/>
          <w:szCs w:val="24"/>
        </w:rPr>
        <w:t>end</w:t>
      </w:r>
      <w:proofErr w:type="gramEnd"/>
      <w:r w:rsidRPr="00A93258">
        <w:rPr>
          <w:rFonts w:eastAsia="Calibri-Bold"/>
          <w:bCs/>
          <w:color w:val="000000"/>
          <w:szCs w:val="24"/>
        </w:rPr>
        <w:t xml:space="preserve"> of 2026. The new hospital will be able to provide health care services for young patients in Serbia, in line with European standards. In addition, the hospital may cater to specific, complex pediatric needs of neighboring countries based on bilateral country agreements (such as Montenegro and Bosnia and Herzegovina).</w:t>
      </w:r>
    </w:p>
    <w:p w14:paraId="7A70AA52" w14:textId="77777777" w:rsidR="00A93258" w:rsidRPr="00A93258" w:rsidRDefault="00A93258" w:rsidP="00A93258">
      <w:pPr>
        <w:widowControl w:val="0"/>
        <w:autoSpaceDE w:val="0"/>
        <w:autoSpaceDN w:val="0"/>
        <w:adjustRightInd w:val="0"/>
        <w:ind w:firstLine="709"/>
        <w:jc w:val="both"/>
        <w:rPr>
          <w:rFonts w:eastAsia="Calibri-Bold"/>
          <w:bCs/>
          <w:color w:val="000000"/>
          <w:szCs w:val="24"/>
        </w:rPr>
      </w:pPr>
      <w:r w:rsidRPr="00A93258">
        <w:rPr>
          <w:rFonts w:eastAsia="Calibri-Bold"/>
          <w:bCs/>
          <w:color w:val="000000"/>
          <w:szCs w:val="24"/>
        </w:rPr>
        <w:t>The new hospital will replace the existing building, which will be most likely repurposed as a unit for palliative children's medicine, an accommodation unit for accompanying parents, or a combination of both.</w:t>
      </w:r>
    </w:p>
    <w:p w14:paraId="52592E9D" w14:textId="2FA31569" w:rsidR="00A93258" w:rsidRPr="00272322" w:rsidRDefault="00A93258" w:rsidP="00A93258">
      <w:pPr>
        <w:widowControl w:val="0"/>
        <w:autoSpaceDE w:val="0"/>
        <w:autoSpaceDN w:val="0"/>
        <w:adjustRightInd w:val="0"/>
        <w:ind w:firstLine="709"/>
        <w:jc w:val="both"/>
        <w:rPr>
          <w:rFonts w:eastAsia="Calibri-Bold"/>
          <w:bCs/>
          <w:color w:val="000000"/>
          <w:szCs w:val="24"/>
        </w:rPr>
      </w:pPr>
      <w:r w:rsidRPr="00A93258">
        <w:rPr>
          <w:rFonts w:eastAsia="Calibri-Bold"/>
          <w:bCs/>
          <w:color w:val="000000"/>
          <w:szCs w:val="24"/>
        </w:rPr>
        <w:t>The new hospital will aim to integrate the latest medical science and practice advances – more sophisticated diagnostic imaging, minimally invasive diagnostic and treatment technologies, safer and more precise surgical technologies, robotic surgery, more sophisticated patient monitoring, and new fields of therapeutic diagnosis and treatment such as genetics.</w:t>
      </w:r>
    </w:p>
    <w:p w14:paraId="12F889B1" w14:textId="77777777" w:rsidR="00A93258" w:rsidRPr="00A93258" w:rsidRDefault="00A93258" w:rsidP="00A93258">
      <w:pPr>
        <w:widowControl w:val="0"/>
        <w:autoSpaceDE w:val="0"/>
        <w:autoSpaceDN w:val="0"/>
        <w:adjustRightInd w:val="0"/>
        <w:ind w:firstLine="709"/>
        <w:jc w:val="both"/>
        <w:rPr>
          <w:rFonts w:eastAsia="Calibri-Bold"/>
          <w:bCs/>
          <w:color w:val="000000"/>
          <w:szCs w:val="24"/>
        </w:rPr>
      </w:pPr>
      <w:r w:rsidRPr="00A93258">
        <w:rPr>
          <w:rFonts w:eastAsia="Calibri-Bold"/>
          <w:bCs/>
          <w:color w:val="000000"/>
          <w:szCs w:val="24"/>
        </w:rPr>
        <w:t xml:space="preserve">The new UCH Tiršova will be built in a location very close to the current University Clinical Centre of Serbia hosting various clinics. It will be in the proximity of the Clinic for Gynecology and Obstetrics, with a maternity ward, and within 500 meters from the current UCH Tiršova. The organization and the structure of the building is designed according to international best practice, established through intense dialogue between the users (medical staff and </w:t>
      </w:r>
      <w:r w:rsidRPr="00A93258">
        <w:rPr>
          <w:rFonts w:eastAsia="Calibri-Bold"/>
          <w:bCs/>
          <w:color w:val="000000"/>
          <w:szCs w:val="24"/>
        </w:rPr>
        <w:lastRenderedPageBreak/>
        <w:t>management from UCH Tiršova) and international experts engaged in the pre-feasibility, and feasibility study phases.</w:t>
      </w:r>
    </w:p>
    <w:p w14:paraId="63C6FE7A" w14:textId="77777777" w:rsidR="00A93258" w:rsidRPr="00A93258" w:rsidRDefault="00A93258" w:rsidP="00A93258">
      <w:pPr>
        <w:widowControl w:val="0"/>
        <w:autoSpaceDE w:val="0"/>
        <w:autoSpaceDN w:val="0"/>
        <w:adjustRightInd w:val="0"/>
        <w:ind w:firstLine="709"/>
        <w:jc w:val="both"/>
        <w:rPr>
          <w:rFonts w:eastAsia="Calibri-Bold"/>
          <w:bCs/>
          <w:color w:val="000000"/>
          <w:szCs w:val="24"/>
        </w:rPr>
      </w:pPr>
      <w:r w:rsidRPr="00A93258">
        <w:rPr>
          <w:rFonts w:eastAsia="Calibri-Bold"/>
          <w:bCs/>
          <w:color w:val="000000"/>
          <w:szCs w:val="24"/>
        </w:rPr>
        <w:t xml:space="preserve">The end users of the new hospital building will be the same medical staff that now occupies the current UCH Tiršova and the same population of patients. It is important to mention that health insurance in Serbia is available to everyone, with equal quality, regardless of social category. </w:t>
      </w:r>
    </w:p>
    <w:p w14:paraId="7058EB9B" w14:textId="04E2F29A" w:rsidR="00A93258" w:rsidRDefault="00A93258" w:rsidP="00A93258">
      <w:pPr>
        <w:widowControl w:val="0"/>
        <w:autoSpaceDE w:val="0"/>
        <w:autoSpaceDN w:val="0"/>
        <w:adjustRightInd w:val="0"/>
        <w:ind w:firstLine="709"/>
        <w:jc w:val="both"/>
        <w:rPr>
          <w:rFonts w:eastAsia="Calibri-Bold"/>
          <w:bCs/>
          <w:color w:val="000000"/>
          <w:szCs w:val="24"/>
        </w:rPr>
      </w:pPr>
      <w:r w:rsidRPr="00A93258">
        <w:rPr>
          <w:rFonts w:eastAsia="Calibri-Bold"/>
          <w:bCs/>
          <w:color w:val="000000"/>
          <w:szCs w:val="24"/>
        </w:rPr>
        <w:t>The benefits of the new space will be obvious to all patients, but the main increase in quality of service will be to vulnerable groups, belonging to the social category with low income. Currently, UCH Tiršova doesn’t provide any support for the accompanying parents (there are no beds for parents), whose children need to stay in the hospital. That produces tremendous problems for low-income citizens, coming from distant cities or rural areas, who are not able to provide themselves with accommodation. The new building will have the capacity to provide a proper family environment in double-bed rooms, which will have a therapeutic effect on patients.</w:t>
      </w:r>
    </w:p>
    <w:p w14:paraId="3D3B3E95" w14:textId="77777777" w:rsidR="00A93258" w:rsidRPr="00A93258" w:rsidRDefault="00A93258" w:rsidP="00A93258">
      <w:pPr>
        <w:widowControl w:val="0"/>
        <w:autoSpaceDE w:val="0"/>
        <w:autoSpaceDN w:val="0"/>
        <w:adjustRightInd w:val="0"/>
        <w:ind w:firstLine="709"/>
        <w:jc w:val="both"/>
        <w:rPr>
          <w:rFonts w:eastAsia="Calibri-Bold"/>
          <w:bCs/>
          <w:color w:val="000000"/>
          <w:szCs w:val="24"/>
        </w:rPr>
      </w:pPr>
      <w:r w:rsidRPr="00A93258">
        <w:rPr>
          <w:rFonts w:eastAsia="Calibri-Bold"/>
          <w:bCs/>
          <w:color w:val="000000"/>
          <w:szCs w:val="24"/>
        </w:rPr>
        <w:t xml:space="preserve">The construction of the building of the new University Children's Clinic, Tiršova 2 in Belgrade, is planned on the plots of c.p. 1660/3 and 1660/4, CM Savski Venac. Currently, car access to the </w:t>
      </w:r>
      <w:proofErr w:type="gramStart"/>
      <w:r w:rsidRPr="00A93258">
        <w:rPr>
          <w:rFonts w:eastAsia="Calibri-Bold"/>
          <w:bCs/>
          <w:color w:val="000000"/>
          <w:szCs w:val="24"/>
        </w:rPr>
        <w:t>plots</w:t>
      </w:r>
      <w:proofErr w:type="gramEnd"/>
      <w:r w:rsidRPr="00A93258">
        <w:rPr>
          <w:rFonts w:eastAsia="Calibri-Bold"/>
          <w:bCs/>
          <w:color w:val="000000"/>
          <w:szCs w:val="24"/>
        </w:rPr>
        <w:t xml:space="preserve"> is possible via Deligradska Street, which runs southeast of the plot and ends blindly next to the plot itself. From there, the street continues as a pedestrian path that continues to the footbridge and crosses the E70 highway. An internal road is planned from the future roundabout near the "City Institute for Emergency Medical Assistance" to Deligradska Street, which will be used exclusively for the function of the "University Children's Hospital Tiršova 2".</w:t>
      </w:r>
    </w:p>
    <w:p w14:paraId="24DCB804" w14:textId="3366C43D" w:rsidR="00A93258" w:rsidRPr="00A93258" w:rsidRDefault="00A93258" w:rsidP="00A93258">
      <w:pPr>
        <w:widowControl w:val="0"/>
        <w:autoSpaceDE w:val="0"/>
        <w:autoSpaceDN w:val="0"/>
        <w:adjustRightInd w:val="0"/>
        <w:ind w:firstLine="709"/>
        <w:jc w:val="both"/>
        <w:rPr>
          <w:rFonts w:eastAsia="Calibri-Bold"/>
          <w:bCs/>
          <w:color w:val="000000"/>
          <w:szCs w:val="24"/>
        </w:rPr>
      </w:pPr>
      <w:r w:rsidRPr="00A93258">
        <w:rPr>
          <w:rFonts w:eastAsia="Calibri-Bold"/>
          <w:bCs/>
          <w:color w:val="000000"/>
          <w:szCs w:val="24"/>
        </w:rPr>
        <w:t xml:space="preserve">The plot on which the subject building is planned to be built is on a slope. The terrain falls from Kosta Todorovića Street towards the highway, in a northeast-southwest direction. The height difference between the elevation of the traffic road in Dr. Kosta Todorovića and the access road from the southwest side of the building from which vehicular access to the </w:t>
      </w:r>
      <w:r w:rsidRPr="00CB7B9A">
        <w:rPr>
          <w:rFonts w:eastAsia="Calibri-Bold"/>
          <w:bCs/>
          <w:color w:val="000000"/>
          <w:szCs w:val="24"/>
        </w:rPr>
        <w:t xml:space="preserve">garage on level </w:t>
      </w:r>
      <w:r w:rsidR="00CB7B9A" w:rsidRPr="00CB7B9A">
        <w:rPr>
          <w:rFonts w:eastAsia="Calibri-Bold"/>
          <w:bCs/>
          <w:color w:val="000000"/>
          <w:szCs w:val="24"/>
        </w:rPr>
        <w:t>Bsmt</w:t>
      </w:r>
      <w:r w:rsidRPr="00CB7B9A">
        <w:rPr>
          <w:rFonts w:eastAsia="Calibri-Bold"/>
          <w:bCs/>
          <w:color w:val="000000"/>
          <w:szCs w:val="24"/>
        </w:rPr>
        <w:t>-1 is planned is about 13m, and the access road within plot 1660/3 continues to fall</w:t>
      </w:r>
      <w:r w:rsidRPr="00A93258">
        <w:rPr>
          <w:rFonts w:eastAsia="Calibri-Bold"/>
          <w:bCs/>
          <w:color w:val="000000"/>
          <w:szCs w:val="24"/>
        </w:rPr>
        <w:t xml:space="preserve"> until it is connected to the roundabout stream, where it is lower by 15 m compared to the elevation in the zone of vehicular access to the garages.</w:t>
      </w:r>
    </w:p>
    <w:p w14:paraId="428C3BC8" w14:textId="77777777" w:rsidR="00A93258" w:rsidRPr="00A93258" w:rsidRDefault="00A93258" w:rsidP="00A93258">
      <w:pPr>
        <w:widowControl w:val="0"/>
        <w:autoSpaceDE w:val="0"/>
        <w:autoSpaceDN w:val="0"/>
        <w:adjustRightInd w:val="0"/>
        <w:ind w:firstLine="709"/>
        <w:jc w:val="both"/>
        <w:rPr>
          <w:rFonts w:eastAsia="Calibri-Bold"/>
          <w:bCs/>
          <w:color w:val="000000"/>
          <w:szCs w:val="24"/>
        </w:rPr>
      </w:pPr>
      <w:r w:rsidRPr="00A93258">
        <w:rPr>
          <w:rFonts w:eastAsia="Calibri-Bold"/>
          <w:bCs/>
          <w:color w:val="000000"/>
          <w:szCs w:val="24"/>
        </w:rPr>
        <w:t>Preparatory work on the development of the construction site was carried out on the plot, which includes: the organization of the construction site, construction of the construction road, and work on the construction of support structures and securing the foundation pit.</w:t>
      </w:r>
    </w:p>
    <w:p w14:paraId="32392A07" w14:textId="7C635B18" w:rsidR="00640A9A" w:rsidRDefault="00CB7B9A" w:rsidP="00A93258">
      <w:pPr>
        <w:widowControl w:val="0"/>
        <w:autoSpaceDE w:val="0"/>
        <w:autoSpaceDN w:val="0"/>
        <w:adjustRightInd w:val="0"/>
        <w:ind w:firstLine="709"/>
        <w:jc w:val="both"/>
        <w:rPr>
          <w:rFonts w:eastAsia="Calibri-Bold"/>
          <w:bCs/>
          <w:color w:val="000000"/>
          <w:szCs w:val="24"/>
        </w:rPr>
      </w:pPr>
      <w:r w:rsidRPr="00CB7B9A">
        <w:rPr>
          <w:rFonts w:eastAsia="Calibri-Bold"/>
          <w:bCs/>
          <w:color w:val="000000"/>
          <w:szCs w:val="24"/>
        </w:rPr>
        <w:t xml:space="preserve">With this procurement of works, the construction of the entire hospital complex is planned, while equipping the hospital with medical equipment and functional equipment (furniture), </w:t>
      </w:r>
      <w:proofErr w:type="gramStart"/>
      <w:r w:rsidRPr="00CB7B9A">
        <w:rPr>
          <w:rFonts w:eastAsia="Calibri-Bold"/>
          <w:bCs/>
          <w:color w:val="000000"/>
          <w:szCs w:val="24"/>
        </w:rPr>
        <w:t>in order to</w:t>
      </w:r>
      <w:proofErr w:type="gramEnd"/>
      <w:r w:rsidRPr="00CB7B9A">
        <w:rPr>
          <w:rFonts w:eastAsia="Calibri-Bold"/>
          <w:bCs/>
          <w:color w:val="000000"/>
          <w:szCs w:val="24"/>
        </w:rPr>
        <w:t xml:space="preserve"> put the facility into operation, will be carried out later.</w:t>
      </w:r>
    </w:p>
    <w:p w14:paraId="6CEE4E0C" w14:textId="77777777" w:rsidR="00640A9A" w:rsidRPr="00640A9A" w:rsidRDefault="00640A9A" w:rsidP="00640A9A">
      <w:pPr>
        <w:widowControl w:val="0"/>
        <w:autoSpaceDE w:val="0"/>
        <w:autoSpaceDN w:val="0"/>
        <w:adjustRightInd w:val="0"/>
        <w:ind w:firstLine="709"/>
        <w:jc w:val="both"/>
        <w:rPr>
          <w:rFonts w:eastAsia="Calibri-Bold"/>
          <w:bCs/>
          <w:color w:val="000000"/>
          <w:szCs w:val="24"/>
        </w:rPr>
      </w:pPr>
      <w:r w:rsidRPr="00640A9A">
        <w:rPr>
          <w:rFonts w:eastAsia="Calibri-Bold"/>
          <w:bCs/>
          <w:color w:val="000000"/>
          <w:szCs w:val="24"/>
          <w:lang w:val="en"/>
        </w:rPr>
        <w:t>The total area of the land plot is 33,670 m2.</w:t>
      </w:r>
    </w:p>
    <w:p w14:paraId="0D35063E" w14:textId="77777777" w:rsidR="00640A9A" w:rsidRPr="00640A9A" w:rsidRDefault="00640A9A" w:rsidP="00640A9A">
      <w:pPr>
        <w:widowControl w:val="0"/>
        <w:autoSpaceDE w:val="0"/>
        <w:autoSpaceDN w:val="0"/>
        <w:adjustRightInd w:val="0"/>
        <w:ind w:firstLine="709"/>
        <w:jc w:val="both"/>
        <w:rPr>
          <w:rFonts w:eastAsia="Calibri-Bold"/>
          <w:bCs/>
          <w:color w:val="000000"/>
          <w:szCs w:val="24"/>
        </w:rPr>
      </w:pPr>
      <w:r w:rsidRPr="00640A9A">
        <w:rPr>
          <w:rFonts w:eastAsia="Calibri-Bold"/>
          <w:bCs/>
          <w:color w:val="000000"/>
          <w:szCs w:val="24"/>
          <w:lang w:val="en"/>
        </w:rPr>
        <w:t>The building is basically rectangular in shape. In addition to the main building, there is also a substation for medical gases on the plot. The gross area of the building of the new UCH is 61,923.98 m2, and the projection area of the UCH is 7,061.96 m2.</w:t>
      </w:r>
    </w:p>
    <w:p w14:paraId="463D30F2" w14:textId="77777777" w:rsidR="00640A9A" w:rsidRPr="00640A9A" w:rsidRDefault="00640A9A" w:rsidP="00640A9A">
      <w:pPr>
        <w:widowControl w:val="0"/>
        <w:autoSpaceDE w:val="0"/>
        <w:autoSpaceDN w:val="0"/>
        <w:adjustRightInd w:val="0"/>
        <w:ind w:firstLine="709"/>
        <w:jc w:val="both"/>
        <w:rPr>
          <w:rFonts w:eastAsia="Calibri-Bold"/>
          <w:bCs/>
          <w:color w:val="000000"/>
          <w:szCs w:val="24"/>
        </w:rPr>
      </w:pPr>
      <w:r w:rsidRPr="00640A9A">
        <w:rPr>
          <w:rFonts w:eastAsia="Calibri-Bold"/>
          <w:bCs/>
          <w:color w:val="000000"/>
          <w:szCs w:val="24"/>
          <w:lang w:val="en"/>
        </w:rPr>
        <w:t>The projection/gross area of the medical gases station building is 95.45 m2.</w:t>
      </w:r>
    </w:p>
    <w:p w14:paraId="41FCDFD9" w14:textId="77777777" w:rsidR="00A93258" w:rsidRPr="00A93258" w:rsidRDefault="00A93258" w:rsidP="00A93258">
      <w:pPr>
        <w:widowControl w:val="0"/>
        <w:autoSpaceDE w:val="0"/>
        <w:autoSpaceDN w:val="0"/>
        <w:adjustRightInd w:val="0"/>
        <w:ind w:firstLine="709"/>
        <w:jc w:val="both"/>
        <w:rPr>
          <w:rFonts w:eastAsia="Calibri-Bold"/>
          <w:bCs/>
          <w:color w:val="000000"/>
          <w:szCs w:val="24"/>
        </w:rPr>
      </w:pPr>
      <w:r w:rsidRPr="00A93258">
        <w:rPr>
          <w:rFonts w:eastAsia="Calibri-Bold"/>
          <w:bCs/>
          <w:color w:val="000000"/>
          <w:szCs w:val="24"/>
        </w:rPr>
        <w:t>The number of floors of the building is 3Bsmt+2Sbsmt+GF+5.</w:t>
      </w:r>
    </w:p>
    <w:p w14:paraId="1D245430" w14:textId="77777777" w:rsidR="00A93258" w:rsidRPr="00A93258" w:rsidRDefault="00A93258" w:rsidP="00A93258">
      <w:pPr>
        <w:widowControl w:val="0"/>
        <w:autoSpaceDE w:val="0"/>
        <w:autoSpaceDN w:val="0"/>
        <w:adjustRightInd w:val="0"/>
        <w:ind w:firstLine="709"/>
        <w:jc w:val="both"/>
        <w:rPr>
          <w:rFonts w:eastAsia="Calibri-Bold"/>
          <w:bCs/>
          <w:color w:val="000000"/>
          <w:szCs w:val="24"/>
        </w:rPr>
      </w:pPr>
      <w:r w:rsidRPr="00A93258">
        <w:rPr>
          <w:rFonts w:eastAsia="Calibri-Bold"/>
          <w:bCs/>
          <w:color w:val="000000"/>
          <w:szCs w:val="24"/>
        </w:rPr>
        <w:t>The number of patient beds is 167-230 and 71 beds within the day hospital.</w:t>
      </w:r>
    </w:p>
    <w:p w14:paraId="4552C49A" w14:textId="0BB86017" w:rsidR="00A93258" w:rsidRPr="00A93258" w:rsidRDefault="00A93258" w:rsidP="00A93258">
      <w:pPr>
        <w:widowControl w:val="0"/>
        <w:autoSpaceDE w:val="0"/>
        <w:autoSpaceDN w:val="0"/>
        <w:adjustRightInd w:val="0"/>
        <w:ind w:firstLine="709"/>
        <w:jc w:val="both"/>
        <w:rPr>
          <w:rFonts w:eastAsia="Calibri-Bold"/>
          <w:bCs/>
          <w:color w:val="000000"/>
          <w:szCs w:val="24"/>
        </w:rPr>
      </w:pPr>
      <w:r w:rsidRPr="00A93258">
        <w:rPr>
          <w:rFonts w:eastAsia="Calibri-Bold"/>
          <w:bCs/>
          <w:color w:val="000000"/>
          <w:szCs w:val="24"/>
        </w:rPr>
        <w:t>The number of parking spaces is 528 (of which 68 are for people with reduced mobility).</w:t>
      </w:r>
    </w:p>
    <w:p w14:paraId="130AAE5C" w14:textId="117848E0" w:rsidR="00A93258" w:rsidRDefault="00A93258" w:rsidP="00F84856">
      <w:pPr>
        <w:widowControl w:val="0"/>
        <w:autoSpaceDE w:val="0"/>
        <w:autoSpaceDN w:val="0"/>
        <w:adjustRightInd w:val="0"/>
        <w:ind w:firstLine="709"/>
        <w:jc w:val="both"/>
        <w:rPr>
          <w:rFonts w:eastAsia="Calibri-Bold"/>
          <w:bCs/>
          <w:color w:val="000000"/>
          <w:szCs w:val="24"/>
        </w:rPr>
      </w:pPr>
      <w:r w:rsidRPr="00A93258">
        <w:rPr>
          <w:rFonts w:eastAsia="Calibri-Bold"/>
          <w:bCs/>
          <w:color w:val="000000"/>
          <w:szCs w:val="24"/>
        </w:rPr>
        <w:t>The functional program defined through the Feasibility Study identified seven basic units within the facility:</w:t>
      </w:r>
    </w:p>
    <w:p w14:paraId="6182B301" w14:textId="77777777" w:rsidR="00F84856" w:rsidRPr="00F84856" w:rsidRDefault="00F84856" w:rsidP="00F84856">
      <w:pPr>
        <w:widowControl w:val="0"/>
        <w:autoSpaceDE w:val="0"/>
        <w:autoSpaceDN w:val="0"/>
        <w:adjustRightInd w:val="0"/>
        <w:ind w:firstLine="709"/>
        <w:jc w:val="both"/>
        <w:rPr>
          <w:rFonts w:eastAsia="Calibri-Bold"/>
          <w:bCs/>
          <w:color w:val="000000"/>
          <w:szCs w:val="24"/>
        </w:rPr>
      </w:pPr>
      <w:r w:rsidRPr="00F84856">
        <w:rPr>
          <w:rFonts w:eastAsia="Calibri-Bold"/>
          <w:bCs/>
          <w:color w:val="000000"/>
          <w:szCs w:val="24"/>
        </w:rPr>
        <w:t>1. Examination and treatment</w:t>
      </w:r>
    </w:p>
    <w:p w14:paraId="6E1A2B04" w14:textId="3DF4AC57" w:rsidR="00F84856" w:rsidRPr="00F84856" w:rsidRDefault="00F84856" w:rsidP="00F84856">
      <w:pPr>
        <w:widowControl w:val="0"/>
        <w:autoSpaceDE w:val="0"/>
        <w:autoSpaceDN w:val="0"/>
        <w:adjustRightInd w:val="0"/>
        <w:ind w:firstLine="709"/>
        <w:jc w:val="both"/>
        <w:rPr>
          <w:rFonts w:eastAsia="Calibri-Bold"/>
          <w:bCs/>
          <w:color w:val="000000"/>
          <w:szCs w:val="24"/>
        </w:rPr>
      </w:pPr>
      <w:r w:rsidRPr="00F84856">
        <w:rPr>
          <w:rFonts w:eastAsia="Calibri-Bold"/>
          <w:bCs/>
          <w:color w:val="000000"/>
          <w:szCs w:val="24"/>
        </w:rPr>
        <w:t xml:space="preserve">2. </w:t>
      </w:r>
      <w:r w:rsidR="0030158B">
        <w:rPr>
          <w:rFonts w:eastAsia="Calibri-Bold"/>
          <w:bCs/>
          <w:color w:val="000000"/>
          <w:szCs w:val="24"/>
        </w:rPr>
        <w:t>Nursing</w:t>
      </w:r>
      <w:r w:rsidRPr="00F84856">
        <w:rPr>
          <w:rFonts w:eastAsia="Calibri-Bold"/>
          <w:bCs/>
          <w:color w:val="000000"/>
          <w:szCs w:val="24"/>
        </w:rPr>
        <w:t xml:space="preserve"> care</w:t>
      </w:r>
    </w:p>
    <w:p w14:paraId="7CF129BE" w14:textId="77777777" w:rsidR="00F84856" w:rsidRPr="00F84856" w:rsidRDefault="00F84856" w:rsidP="00F84856">
      <w:pPr>
        <w:widowControl w:val="0"/>
        <w:autoSpaceDE w:val="0"/>
        <w:autoSpaceDN w:val="0"/>
        <w:adjustRightInd w:val="0"/>
        <w:ind w:firstLine="709"/>
        <w:jc w:val="both"/>
        <w:rPr>
          <w:rFonts w:eastAsia="Calibri-Bold"/>
          <w:bCs/>
          <w:color w:val="000000"/>
          <w:szCs w:val="24"/>
        </w:rPr>
      </w:pPr>
      <w:r w:rsidRPr="00F84856">
        <w:rPr>
          <w:rFonts w:eastAsia="Calibri-Bold"/>
          <w:bCs/>
          <w:color w:val="000000"/>
          <w:szCs w:val="24"/>
        </w:rPr>
        <w:t>3. Supply and disposal</w:t>
      </w:r>
    </w:p>
    <w:p w14:paraId="4ADB5070" w14:textId="77777777" w:rsidR="00F84856" w:rsidRPr="00F84856" w:rsidRDefault="00F84856" w:rsidP="00F84856">
      <w:pPr>
        <w:widowControl w:val="0"/>
        <w:autoSpaceDE w:val="0"/>
        <w:autoSpaceDN w:val="0"/>
        <w:adjustRightInd w:val="0"/>
        <w:ind w:firstLine="709"/>
        <w:jc w:val="both"/>
        <w:rPr>
          <w:rFonts w:eastAsia="Calibri-Bold"/>
          <w:bCs/>
          <w:color w:val="000000"/>
          <w:szCs w:val="24"/>
        </w:rPr>
      </w:pPr>
      <w:r w:rsidRPr="00F84856">
        <w:rPr>
          <w:rFonts w:eastAsia="Calibri-Bold"/>
          <w:bCs/>
          <w:color w:val="000000"/>
          <w:szCs w:val="24"/>
        </w:rPr>
        <w:t>4. Administration</w:t>
      </w:r>
    </w:p>
    <w:p w14:paraId="5AA9C09D" w14:textId="77777777" w:rsidR="00F84856" w:rsidRPr="00F84856" w:rsidRDefault="00F84856" w:rsidP="00F84856">
      <w:pPr>
        <w:widowControl w:val="0"/>
        <w:autoSpaceDE w:val="0"/>
        <w:autoSpaceDN w:val="0"/>
        <w:adjustRightInd w:val="0"/>
        <w:ind w:firstLine="709"/>
        <w:jc w:val="both"/>
        <w:rPr>
          <w:rFonts w:eastAsia="Calibri-Bold"/>
          <w:bCs/>
          <w:color w:val="000000"/>
          <w:szCs w:val="24"/>
        </w:rPr>
      </w:pPr>
      <w:r w:rsidRPr="00F84856">
        <w:rPr>
          <w:rFonts w:eastAsia="Calibri-Bold"/>
          <w:bCs/>
          <w:color w:val="000000"/>
          <w:szCs w:val="24"/>
        </w:rPr>
        <w:lastRenderedPageBreak/>
        <w:t>5. Scientific research and academic part</w:t>
      </w:r>
    </w:p>
    <w:p w14:paraId="3D4F1E67" w14:textId="77777777" w:rsidR="00F84856" w:rsidRPr="00F84856" w:rsidRDefault="00F84856" w:rsidP="00F84856">
      <w:pPr>
        <w:widowControl w:val="0"/>
        <w:autoSpaceDE w:val="0"/>
        <w:autoSpaceDN w:val="0"/>
        <w:adjustRightInd w:val="0"/>
        <w:ind w:firstLine="709"/>
        <w:jc w:val="both"/>
        <w:rPr>
          <w:rFonts w:eastAsia="Calibri-Bold"/>
          <w:bCs/>
          <w:color w:val="000000"/>
          <w:szCs w:val="24"/>
        </w:rPr>
      </w:pPr>
      <w:r w:rsidRPr="00F84856">
        <w:rPr>
          <w:rFonts w:eastAsia="Calibri-Bold"/>
          <w:bCs/>
          <w:color w:val="000000"/>
          <w:szCs w:val="24"/>
        </w:rPr>
        <w:t>6. Technical premises</w:t>
      </w:r>
    </w:p>
    <w:p w14:paraId="1447165C" w14:textId="6B89E865" w:rsidR="00F84856" w:rsidRDefault="00F84856" w:rsidP="00F84856">
      <w:pPr>
        <w:widowControl w:val="0"/>
        <w:autoSpaceDE w:val="0"/>
        <w:autoSpaceDN w:val="0"/>
        <w:adjustRightInd w:val="0"/>
        <w:ind w:firstLine="709"/>
        <w:jc w:val="both"/>
        <w:rPr>
          <w:rFonts w:eastAsia="Calibri-Bold"/>
          <w:bCs/>
          <w:color w:val="000000"/>
          <w:szCs w:val="24"/>
        </w:rPr>
      </w:pPr>
      <w:r w:rsidRPr="00F84856">
        <w:rPr>
          <w:rFonts w:eastAsia="Calibri-Bold"/>
          <w:bCs/>
          <w:color w:val="000000"/>
          <w:szCs w:val="24"/>
        </w:rPr>
        <w:t>7. Social services</w:t>
      </w:r>
      <w:r w:rsidR="008D4E78">
        <w:rPr>
          <w:rFonts w:eastAsia="Calibri-Bold"/>
          <w:bCs/>
          <w:color w:val="000000"/>
          <w:szCs w:val="24"/>
        </w:rPr>
        <w:t>.</w:t>
      </w:r>
    </w:p>
    <w:p w14:paraId="24A552B2" w14:textId="77777777" w:rsidR="008D4E78" w:rsidRPr="00F84856" w:rsidRDefault="008D4E78" w:rsidP="00F84856">
      <w:pPr>
        <w:widowControl w:val="0"/>
        <w:autoSpaceDE w:val="0"/>
        <w:autoSpaceDN w:val="0"/>
        <w:adjustRightInd w:val="0"/>
        <w:ind w:firstLine="709"/>
        <w:jc w:val="both"/>
        <w:rPr>
          <w:rFonts w:eastAsia="Calibri-Bold"/>
          <w:bCs/>
          <w:color w:val="000000"/>
          <w:szCs w:val="24"/>
        </w:rPr>
      </w:pPr>
    </w:p>
    <w:p w14:paraId="0631894A" w14:textId="77777777" w:rsidR="00F84856" w:rsidRPr="00F84856" w:rsidRDefault="00F84856" w:rsidP="00F84856">
      <w:pPr>
        <w:widowControl w:val="0"/>
        <w:autoSpaceDE w:val="0"/>
        <w:autoSpaceDN w:val="0"/>
        <w:adjustRightInd w:val="0"/>
        <w:ind w:firstLine="709"/>
        <w:jc w:val="both"/>
        <w:rPr>
          <w:rFonts w:eastAsia="Calibri-Bold"/>
          <w:bCs/>
          <w:color w:val="000000"/>
          <w:szCs w:val="24"/>
        </w:rPr>
      </w:pPr>
      <w:r w:rsidRPr="00F84856">
        <w:rPr>
          <w:rFonts w:eastAsia="Calibri-Bold"/>
          <w:bCs/>
          <w:color w:val="000000"/>
          <w:szCs w:val="24"/>
        </w:rPr>
        <w:t>Three basic units are located on the ground floor level (Central area, Outpatient-polyclinic part, and Emergency reception).</w:t>
      </w:r>
    </w:p>
    <w:p w14:paraId="356C8266" w14:textId="0510D9F1" w:rsidR="00F84856" w:rsidRPr="00F84856" w:rsidRDefault="00F84856" w:rsidP="00F84856">
      <w:pPr>
        <w:widowControl w:val="0"/>
        <w:autoSpaceDE w:val="0"/>
        <w:autoSpaceDN w:val="0"/>
        <w:adjustRightInd w:val="0"/>
        <w:ind w:firstLine="709"/>
        <w:jc w:val="both"/>
        <w:rPr>
          <w:rFonts w:eastAsia="Calibri-Bold"/>
          <w:bCs/>
          <w:color w:val="000000"/>
          <w:szCs w:val="24"/>
        </w:rPr>
      </w:pPr>
      <w:r w:rsidRPr="00F84856">
        <w:rPr>
          <w:rFonts w:eastAsia="Calibri-Bold"/>
          <w:bCs/>
          <w:color w:val="000000"/>
          <w:szCs w:val="24"/>
        </w:rPr>
        <w:t>On the floor - Basement 1, there are the most intersections of daily and inpatient routes. The following units are located on this floor: Radiolog</w:t>
      </w:r>
      <w:r w:rsidR="00E15219">
        <w:rPr>
          <w:rFonts w:eastAsia="Calibri-Bold"/>
          <w:bCs/>
          <w:color w:val="000000"/>
          <w:szCs w:val="24"/>
        </w:rPr>
        <w:t>y</w:t>
      </w:r>
      <w:r w:rsidRPr="00F84856">
        <w:rPr>
          <w:rFonts w:eastAsia="Calibri-Bold"/>
          <w:bCs/>
          <w:color w:val="000000"/>
          <w:szCs w:val="24"/>
        </w:rPr>
        <w:t xml:space="preserve"> diagnostics, Endoscopy, Central laboratory with blood bank, Phys</w:t>
      </w:r>
      <w:r w:rsidR="00E15219">
        <w:rPr>
          <w:rFonts w:eastAsia="Calibri-Bold"/>
          <w:bCs/>
          <w:color w:val="000000"/>
          <w:szCs w:val="24"/>
        </w:rPr>
        <w:t>ical medicine</w:t>
      </w:r>
      <w:r w:rsidRPr="00F84856">
        <w:rPr>
          <w:rFonts w:eastAsia="Calibri-Bold"/>
          <w:bCs/>
          <w:color w:val="000000"/>
          <w:szCs w:val="24"/>
        </w:rPr>
        <w:t>, Day Surgery, and Department of genetics and immunology.</w:t>
      </w:r>
    </w:p>
    <w:p w14:paraId="1ED34478" w14:textId="77777777" w:rsidR="00F84856" w:rsidRPr="00F84856" w:rsidRDefault="00F84856" w:rsidP="00F84856">
      <w:pPr>
        <w:widowControl w:val="0"/>
        <w:autoSpaceDE w:val="0"/>
        <w:autoSpaceDN w:val="0"/>
        <w:adjustRightInd w:val="0"/>
        <w:ind w:firstLine="709"/>
        <w:jc w:val="both"/>
        <w:rPr>
          <w:rFonts w:eastAsia="Calibri-Bold"/>
          <w:bCs/>
          <w:color w:val="000000"/>
          <w:szCs w:val="24"/>
        </w:rPr>
      </w:pPr>
      <w:r w:rsidRPr="00F84856">
        <w:rPr>
          <w:rFonts w:eastAsia="Calibri-Bold"/>
          <w:bCs/>
          <w:color w:val="000000"/>
          <w:szCs w:val="24"/>
        </w:rPr>
        <w:t>Inpatient facilities are provided on the 1st, 2nd, 3rd, and 4th floors.</w:t>
      </w:r>
    </w:p>
    <w:p w14:paraId="29F67906" w14:textId="77777777" w:rsidR="00F84856" w:rsidRPr="00F84856" w:rsidRDefault="00F84856" w:rsidP="00F84856">
      <w:pPr>
        <w:widowControl w:val="0"/>
        <w:autoSpaceDE w:val="0"/>
        <w:autoSpaceDN w:val="0"/>
        <w:adjustRightInd w:val="0"/>
        <w:ind w:firstLine="709"/>
        <w:jc w:val="both"/>
        <w:rPr>
          <w:rFonts w:eastAsia="Calibri-Bold"/>
          <w:bCs/>
          <w:color w:val="000000"/>
          <w:szCs w:val="24"/>
        </w:rPr>
      </w:pPr>
      <w:r w:rsidRPr="00F84856">
        <w:rPr>
          <w:rFonts w:eastAsia="Calibri-Bold"/>
          <w:bCs/>
          <w:color w:val="000000"/>
          <w:szCs w:val="24"/>
        </w:rPr>
        <w:t>These floors are much smaller than the ground and basement floors. Unlike them, which are rectangular in shape, the stationary floors enclose a space in the shape of the Latin letter H. With this, a larger area of the facade and the possibility of creating a larger number of rooms with natural lighting have been achieved. Four wings are formed in the hospital, which can function as independent units.</w:t>
      </w:r>
    </w:p>
    <w:p w14:paraId="6F8DB551" w14:textId="77777777" w:rsidR="00F84856" w:rsidRPr="00F84856" w:rsidRDefault="00F84856" w:rsidP="00F84856">
      <w:pPr>
        <w:widowControl w:val="0"/>
        <w:autoSpaceDE w:val="0"/>
        <w:autoSpaceDN w:val="0"/>
        <w:adjustRightInd w:val="0"/>
        <w:ind w:firstLine="709"/>
        <w:jc w:val="both"/>
        <w:rPr>
          <w:rFonts w:eastAsia="Calibri-Bold"/>
          <w:bCs/>
          <w:color w:val="000000"/>
          <w:szCs w:val="24"/>
        </w:rPr>
      </w:pPr>
      <w:r w:rsidRPr="00F84856">
        <w:rPr>
          <w:rFonts w:eastAsia="Calibri-Bold"/>
          <w:bCs/>
          <w:color w:val="000000"/>
          <w:szCs w:val="24"/>
        </w:rPr>
        <w:t>The inpatient general (basic) care with accompanying rooms is planned for two-thirds of the 1st floor (three wings – southwest, southeast, and northeast); half of the 2nd floor (two wings - southwest and southeast).</w:t>
      </w:r>
    </w:p>
    <w:p w14:paraId="2A71D1F9" w14:textId="77777777" w:rsidR="00F84856" w:rsidRPr="00F84856" w:rsidRDefault="00F84856" w:rsidP="00F84856">
      <w:pPr>
        <w:widowControl w:val="0"/>
        <w:autoSpaceDE w:val="0"/>
        <w:autoSpaceDN w:val="0"/>
        <w:adjustRightInd w:val="0"/>
        <w:ind w:firstLine="709"/>
        <w:jc w:val="both"/>
        <w:rPr>
          <w:rFonts w:eastAsia="Calibri-Bold"/>
          <w:bCs/>
          <w:color w:val="000000"/>
          <w:szCs w:val="24"/>
        </w:rPr>
      </w:pPr>
      <w:r w:rsidRPr="00F84856">
        <w:rPr>
          <w:rFonts w:eastAsia="Calibri-Bold"/>
          <w:bCs/>
          <w:color w:val="000000"/>
          <w:szCs w:val="24"/>
        </w:rPr>
        <w:t>The hemodialysis department is located on the 1st floor next to the general care inpatients, in the north wing.</w:t>
      </w:r>
    </w:p>
    <w:p w14:paraId="6B910683" w14:textId="77777777" w:rsidR="00F84856" w:rsidRPr="00F84856" w:rsidRDefault="00F84856" w:rsidP="00F84856">
      <w:pPr>
        <w:widowControl w:val="0"/>
        <w:autoSpaceDE w:val="0"/>
        <w:autoSpaceDN w:val="0"/>
        <w:adjustRightInd w:val="0"/>
        <w:ind w:firstLine="709"/>
        <w:jc w:val="both"/>
        <w:rPr>
          <w:rFonts w:eastAsia="Calibri-Bold"/>
          <w:bCs/>
          <w:color w:val="000000"/>
          <w:szCs w:val="24"/>
        </w:rPr>
      </w:pPr>
      <w:r w:rsidRPr="00F84856">
        <w:rPr>
          <w:rFonts w:eastAsia="Calibri-Bold"/>
          <w:bCs/>
          <w:color w:val="000000"/>
          <w:szCs w:val="24"/>
        </w:rPr>
        <w:t>Within the 2nd floor, directly above the hemodialysis department, is the chemotherapy department.</w:t>
      </w:r>
    </w:p>
    <w:p w14:paraId="35B3AD40" w14:textId="77777777" w:rsidR="00F84856" w:rsidRPr="00F84856" w:rsidRDefault="00F84856" w:rsidP="00F84856">
      <w:pPr>
        <w:widowControl w:val="0"/>
        <w:autoSpaceDE w:val="0"/>
        <w:autoSpaceDN w:val="0"/>
        <w:adjustRightInd w:val="0"/>
        <w:ind w:firstLine="709"/>
        <w:jc w:val="both"/>
        <w:rPr>
          <w:rFonts w:eastAsia="Calibri-Bold"/>
          <w:bCs/>
          <w:color w:val="000000"/>
          <w:szCs w:val="24"/>
        </w:rPr>
      </w:pPr>
      <w:r w:rsidRPr="00F84856">
        <w:rPr>
          <w:rFonts w:eastAsia="Calibri-Bold"/>
          <w:bCs/>
          <w:color w:val="000000"/>
          <w:szCs w:val="24"/>
        </w:rPr>
        <w:t xml:space="preserve">The third floor is divided into four units - the transplant department in the northwest wing, the burn department in the northeast wing, the general care inpatient section between these two wings, and the neonatology department (which also belongs to the general care level) occupying the southwest and southeast wings (the entire third </w:t>
      </w:r>
      <w:proofErr w:type="gramStart"/>
      <w:r w:rsidRPr="00F84856">
        <w:rPr>
          <w:rFonts w:eastAsia="Calibri-Bold"/>
          <w:bCs/>
          <w:color w:val="000000"/>
          <w:szCs w:val="24"/>
        </w:rPr>
        <w:t>floor )</w:t>
      </w:r>
      <w:proofErr w:type="gramEnd"/>
      <w:r w:rsidRPr="00F84856">
        <w:rPr>
          <w:rFonts w:eastAsia="Calibri-Bold"/>
          <w:bCs/>
          <w:color w:val="000000"/>
          <w:szCs w:val="24"/>
        </w:rPr>
        <w:t>.</w:t>
      </w:r>
    </w:p>
    <w:p w14:paraId="490A4C30" w14:textId="77777777" w:rsidR="00F84856" w:rsidRPr="00F84856" w:rsidRDefault="00F84856" w:rsidP="00F84856">
      <w:pPr>
        <w:widowControl w:val="0"/>
        <w:autoSpaceDE w:val="0"/>
        <w:autoSpaceDN w:val="0"/>
        <w:adjustRightInd w:val="0"/>
        <w:ind w:firstLine="709"/>
        <w:jc w:val="both"/>
        <w:rPr>
          <w:rFonts w:eastAsia="Calibri-Bold"/>
          <w:bCs/>
          <w:color w:val="000000"/>
          <w:szCs w:val="24"/>
        </w:rPr>
      </w:pPr>
      <w:r w:rsidRPr="00F84856">
        <w:rPr>
          <w:rFonts w:eastAsia="Calibri-Bold"/>
          <w:bCs/>
          <w:color w:val="000000"/>
          <w:szCs w:val="24"/>
        </w:rPr>
        <w:t>On the 4th floor are the OR block and intensive care.</w:t>
      </w:r>
    </w:p>
    <w:p w14:paraId="767398E4" w14:textId="1FC5CAF8" w:rsidR="001808C3" w:rsidRDefault="00F84856" w:rsidP="00CB7B9A">
      <w:pPr>
        <w:widowControl w:val="0"/>
        <w:autoSpaceDE w:val="0"/>
        <w:autoSpaceDN w:val="0"/>
        <w:adjustRightInd w:val="0"/>
        <w:ind w:firstLine="709"/>
        <w:jc w:val="both"/>
        <w:rPr>
          <w:szCs w:val="24"/>
        </w:rPr>
      </w:pPr>
      <w:r w:rsidRPr="00F84856">
        <w:rPr>
          <w:rFonts w:eastAsia="Calibri-Bold"/>
          <w:bCs/>
          <w:color w:val="000000"/>
          <w:szCs w:val="24"/>
        </w:rPr>
        <w:t>On the 5th floor are administration and education.</w:t>
      </w:r>
      <w:r w:rsidR="001808C3" w:rsidRPr="001808C3">
        <w:rPr>
          <w:szCs w:val="24"/>
        </w:rPr>
        <w:t xml:space="preserve"> </w:t>
      </w:r>
    </w:p>
    <w:p w14:paraId="02084B30" w14:textId="133921AB" w:rsidR="004C3AB2" w:rsidRDefault="004C3AB2" w:rsidP="00CB7B9A">
      <w:pPr>
        <w:widowControl w:val="0"/>
        <w:autoSpaceDE w:val="0"/>
        <w:autoSpaceDN w:val="0"/>
        <w:adjustRightInd w:val="0"/>
        <w:ind w:firstLine="709"/>
        <w:jc w:val="both"/>
        <w:rPr>
          <w:szCs w:val="24"/>
        </w:rPr>
      </w:pPr>
    </w:p>
    <w:p w14:paraId="11CD5D91" w14:textId="0E8B2FE3" w:rsidR="004C3AB2" w:rsidRDefault="004C3AB2" w:rsidP="00CB7B9A">
      <w:pPr>
        <w:widowControl w:val="0"/>
        <w:autoSpaceDE w:val="0"/>
        <w:autoSpaceDN w:val="0"/>
        <w:adjustRightInd w:val="0"/>
        <w:ind w:firstLine="709"/>
        <w:jc w:val="both"/>
        <w:rPr>
          <w:szCs w:val="24"/>
        </w:rPr>
      </w:pPr>
    </w:p>
    <w:p w14:paraId="0CB8D163" w14:textId="2DF9747B" w:rsidR="004C3AB2" w:rsidRDefault="004C3AB2" w:rsidP="004C3AB2">
      <w:pPr>
        <w:pStyle w:val="nabrajanjebold"/>
        <w:widowControl w:val="0"/>
        <w:autoSpaceDE w:val="0"/>
        <w:autoSpaceDN w:val="0"/>
        <w:adjustRightInd w:val="0"/>
        <w:jc w:val="both"/>
      </w:pPr>
      <w:r>
        <w:t>BIM model</w:t>
      </w:r>
    </w:p>
    <w:p w14:paraId="55F64FAD" w14:textId="77777777" w:rsidR="004C3AB2" w:rsidRPr="004C3AB2" w:rsidRDefault="004C3AB2" w:rsidP="004C3AB2">
      <w:pPr>
        <w:pStyle w:val="nabrajanjebold"/>
        <w:widowControl w:val="0"/>
        <w:numPr>
          <w:ilvl w:val="0"/>
          <w:numId w:val="0"/>
        </w:numPr>
        <w:autoSpaceDE w:val="0"/>
        <w:autoSpaceDN w:val="0"/>
        <w:adjustRightInd w:val="0"/>
        <w:ind w:left="786"/>
        <w:jc w:val="both"/>
      </w:pPr>
    </w:p>
    <w:p w14:paraId="69956880" w14:textId="0AAA0E7E" w:rsidR="004C3AB2" w:rsidRPr="004C3AB2" w:rsidRDefault="00026027" w:rsidP="004C3AB2">
      <w:pPr>
        <w:pStyle w:val="nabrajanjebold"/>
        <w:widowControl w:val="0"/>
        <w:numPr>
          <w:ilvl w:val="0"/>
          <w:numId w:val="0"/>
        </w:numPr>
        <w:autoSpaceDE w:val="0"/>
        <w:autoSpaceDN w:val="0"/>
        <w:adjustRightInd w:val="0"/>
        <w:ind w:left="786"/>
        <w:jc w:val="both"/>
        <w:rPr>
          <w:b w:val="0"/>
          <w:color w:val="000000"/>
        </w:rPr>
      </w:pPr>
      <w:r>
        <w:rPr>
          <w:b w:val="0"/>
          <w:color w:val="000000"/>
        </w:rPr>
        <w:tab/>
      </w:r>
      <w:r w:rsidR="004C3AB2" w:rsidRPr="004C3AB2">
        <w:rPr>
          <w:b w:val="0"/>
          <w:color w:val="000000"/>
        </w:rPr>
        <w:t>During the design stage, preparation of the 3D Building Information Model (BIM) of the complete Design for Execution and including both functional areas FC1 and FC2</w:t>
      </w:r>
      <w:r w:rsidR="004C3AB2">
        <w:rPr>
          <w:b w:val="0"/>
          <w:color w:val="000000"/>
        </w:rPr>
        <w:t xml:space="preserve"> </w:t>
      </w:r>
      <w:r w:rsidR="004C3AB2" w:rsidRPr="004C3AB2">
        <w:rPr>
          <w:b w:val="0"/>
          <w:color w:val="000000"/>
        </w:rPr>
        <w:t>has been developed.</w:t>
      </w:r>
    </w:p>
    <w:p w14:paraId="23D6EA6B" w14:textId="38FABCDC" w:rsidR="004C3AB2" w:rsidRPr="004C3AB2" w:rsidRDefault="00026027" w:rsidP="004C3AB2">
      <w:pPr>
        <w:pStyle w:val="nabrajanjebold"/>
        <w:numPr>
          <w:ilvl w:val="0"/>
          <w:numId w:val="0"/>
        </w:numPr>
        <w:ind w:left="786"/>
        <w:jc w:val="both"/>
        <w:rPr>
          <w:b w:val="0"/>
          <w:color w:val="000000"/>
        </w:rPr>
      </w:pPr>
      <w:r>
        <w:rPr>
          <w:b w:val="0"/>
          <w:color w:val="000000"/>
        </w:rPr>
        <w:tab/>
      </w:r>
      <w:r w:rsidR="004C3AB2" w:rsidRPr="004C3AB2">
        <w:rPr>
          <w:b w:val="0"/>
          <w:color w:val="000000"/>
        </w:rPr>
        <w:t>The BIM model graphically represents the building elements as a generic system, object, or assembly providing accurate information in terms of relevant quantities.</w:t>
      </w:r>
    </w:p>
    <w:p w14:paraId="06EBBE47" w14:textId="062C0989" w:rsidR="004C3AB2" w:rsidRPr="004C3AB2" w:rsidRDefault="00026027" w:rsidP="004C3AB2">
      <w:pPr>
        <w:pStyle w:val="nabrajanjebold"/>
        <w:numPr>
          <w:ilvl w:val="0"/>
          <w:numId w:val="0"/>
        </w:numPr>
        <w:ind w:left="786"/>
        <w:jc w:val="both"/>
        <w:rPr>
          <w:b w:val="0"/>
          <w:color w:val="000000"/>
        </w:rPr>
      </w:pPr>
      <w:r>
        <w:rPr>
          <w:b w:val="0"/>
          <w:color w:val="000000"/>
        </w:rPr>
        <w:tab/>
      </w:r>
      <w:r w:rsidR="004C3AB2" w:rsidRPr="004C3AB2">
        <w:rPr>
          <w:b w:val="0"/>
          <w:color w:val="000000"/>
        </w:rPr>
        <w:t xml:space="preserve">The basis of the BIM environment is a 3D-digital model that combines data in graphic and non-graphic forms and enables easy access, simple management, and exchange of data between project stakeholders. </w:t>
      </w:r>
    </w:p>
    <w:p w14:paraId="1CEF4E23" w14:textId="6276766E" w:rsidR="004C3AB2" w:rsidRPr="004C3AB2" w:rsidRDefault="00026027" w:rsidP="004C3AB2">
      <w:pPr>
        <w:pStyle w:val="nabrajanjebold"/>
        <w:numPr>
          <w:ilvl w:val="0"/>
          <w:numId w:val="0"/>
        </w:numPr>
        <w:ind w:left="786"/>
        <w:jc w:val="both"/>
        <w:rPr>
          <w:b w:val="0"/>
          <w:color w:val="000000"/>
        </w:rPr>
      </w:pPr>
      <w:r>
        <w:rPr>
          <w:b w:val="0"/>
          <w:color w:val="000000"/>
        </w:rPr>
        <w:tab/>
      </w:r>
      <w:r w:rsidR="004C3AB2" w:rsidRPr="004C3AB2">
        <w:rPr>
          <w:b w:val="0"/>
          <w:color w:val="000000"/>
        </w:rPr>
        <w:t xml:space="preserve">BIM has been used for the design, development, and analysis of all disciplines including architectural landscape, construction, mechanical, electrical, plumbing and fire systems as in accordance with the BIM Implementation Plan (BEP). </w:t>
      </w:r>
    </w:p>
    <w:p w14:paraId="23954BDD" w14:textId="75AA337F" w:rsidR="004C3AB2" w:rsidRPr="004C3AB2" w:rsidRDefault="00026027" w:rsidP="004C3AB2">
      <w:pPr>
        <w:pStyle w:val="nabrajanjebold"/>
        <w:numPr>
          <w:ilvl w:val="0"/>
          <w:numId w:val="0"/>
        </w:numPr>
        <w:ind w:left="786"/>
        <w:jc w:val="both"/>
        <w:rPr>
          <w:b w:val="0"/>
          <w:color w:val="000000"/>
        </w:rPr>
      </w:pPr>
      <w:r>
        <w:rPr>
          <w:b w:val="0"/>
          <w:color w:val="000000"/>
        </w:rPr>
        <w:lastRenderedPageBreak/>
        <w:tab/>
      </w:r>
      <w:r w:rsidR="004C3AB2" w:rsidRPr="004C3AB2">
        <w:rPr>
          <w:b w:val="0"/>
          <w:color w:val="000000"/>
        </w:rPr>
        <w:t xml:space="preserve">BIM technology has been used for the development of the design documentation, review of the functionality and design of the object, control of the quality of the project documentation and the quality of the project itself, coordination of project disciplines, </w:t>
      </w:r>
    </w:p>
    <w:p w14:paraId="318C2B23" w14:textId="1D8691AA" w:rsidR="004C3AB2" w:rsidRPr="004C3AB2" w:rsidRDefault="00026027" w:rsidP="004C3AB2">
      <w:pPr>
        <w:pStyle w:val="nabrajanjebold"/>
        <w:numPr>
          <w:ilvl w:val="0"/>
          <w:numId w:val="0"/>
        </w:numPr>
        <w:ind w:left="786"/>
        <w:jc w:val="both"/>
        <w:rPr>
          <w:b w:val="0"/>
          <w:color w:val="000000"/>
        </w:rPr>
      </w:pPr>
      <w:r>
        <w:rPr>
          <w:b w:val="0"/>
          <w:color w:val="000000"/>
        </w:rPr>
        <w:tab/>
      </w:r>
      <w:r w:rsidR="004C3AB2" w:rsidRPr="004C3AB2">
        <w:rPr>
          <w:b w:val="0"/>
          <w:color w:val="000000"/>
        </w:rPr>
        <w:t>In the construction phase, it will be used for advanced detailed planning and monitoring of the construction time schedule, more efficient analysis, and estimation of quantities and budgets.</w:t>
      </w:r>
    </w:p>
    <w:p w14:paraId="695FACFD" w14:textId="4E8EEA6B" w:rsidR="004C3AB2" w:rsidRPr="004C3AB2" w:rsidRDefault="00026027" w:rsidP="004C3AB2">
      <w:pPr>
        <w:pStyle w:val="nabrajanjebold"/>
        <w:numPr>
          <w:ilvl w:val="0"/>
          <w:numId w:val="0"/>
        </w:numPr>
        <w:ind w:left="786"/>
        <w:jc w:val="both"/>
        <w:rPr>
          <w:b w:val="0"/>
          <w:color w:val="000000"/>
        </w:rPr>
      </w:pPr>
      <w:r>
        <w:rPr>
          <w:b w:val="0"/>
          <w:color w:val="000000"/>
        </w:rPr>
        <w:tab/>
      </w:r>
      <w:r w:rsidR="004C3AB2" w:rsidRPr="004C3AB2">
        <w:rPr>
          <w:b w:val="0"/>
          <w:color w:val="000000"/>
        </w:rPr>
        <w:t>BIM elements in the model contain parameters of the relevant Industry Foundation Classes (IFC) class and related required information and data in accordance with the open BIM approach for information exchange through export to IFC. This data enables the analytical process, including the verification of quantities, prices, materials, exact positioning of the object, and all other information about the project. The BIM model is developed so that the drawings for the IFC documentation package can be derived from it, as well as to support all BIM applications requested by the client.</w:t>
      </w:r>
    </w:p>
    <w:p w14:paraId="167C467F" w14:textId="5BC3E588" w:rsidR="004C3AB2" w:rsidRPr="004C3AB2" w:rsidRDefault="00026027" w:rsidP="004C3AB2">
      <w:pPr>
        <w:pStyle w:val="nabrajanjebold"/>
        <w:numPr>
          <w:ilvl w:val="0"/>
          <w:numId w:val="0"/>
        </w:numPr>
        <w:ind w:left="786"/>
        <w:jc w:val="both"/>
        <w:rPr>
          <w:b w:val="0"/>
          <w:color w:val="000000"/>
        </w:rPr>
      </w:pPr>
      <w:r>
        <w:rPr>
          <w:b w:val="0"/>
          <w:color w:val="000000"/>
        </w:rPr>
        <w:tab/>
      </w:r>
      <w:r w:rsidR="004C3AB2" w:rsidRPr="004C3AB2">
        <w:rPr>
          <w:b w:val="0"/>
          <w:color w:val="000000"/>
        </w:rPr>
        <w:t>The following list shows the BIM applications that have been developed so far:</w:t>
      </w:r>
    </w:p>
    <w:p w14:paraId="38A92EC9" w14:textId="78B31BE9" w:rsidR="004C3AB2" w:rsidRPr="004C3AB2" w:rsidRDefault="004C3AB2" w:rsidP="004C3AB2">
      <w:pPr>
        <w:pStyle w:val="nabrajanjebold"/>
        <w:numPr>
          <w:ilvl w:val="0"/>
          <w:numId w:val="0"/>
        </w:numPr>
        <w:ind w:left="786"/>
        <w:jc w:val="both"/>
        <w:rPr>
          <w:b w:val="0"/>
          <w:color w:val="000000"/>
        </w:rPr>
      </w:pPr>
      <w:r>
        <w:rPr>
          <w:b w:val="0"/>
          <w:color w:val="000000"/>
        </w:rPr>
        <w:t>-</w:t>
      </w:r>
      <w:r w:rsidRPr="004C3AB2">
        <w:rPr>
          <w:b w:val="0"/>
          <w:color w:val="000000"/>
        </w:rPr>
        <w:t xml:space="preserve">Designing using </w:t>
      </w:r>
      <w:proofErr w:type="gramStart"/>
      <w:r w:rsidRPr="004C3AB2">
        <w:rPr>
          <w:b w:val="0"/>
          <w:color w:val="000000"/>
        </w:rPr>
        <w:t>BIM;</w:t>
      </w:r>
      <w:proofErr w:type="gramEnd"/>
    </w:p>
    <w:p w14:paraId="4D7494C8" w14:textId="0A42C2C4" w:rsidR="004C3AB2" w:rsidRPr="004C3AB2" w:rsidRDefault="004C3AB2" w:rsidP="004C3AB2">
      <w:pPr>
        <w:pStyle w:val="nabrajanjebold"/>
        <w:numPr>
          <w:ilvl w:val="0"/>
          <w:numId w:val="0"/>
        </w:numPr>
        <w:ind w:left="786"/>
        <w:jc w:val="both"/>
        <w:rPr>
          <w:b w:val="0"/>
          <w:color w:val="000000"/>
        </w:rPr>
      </w:pPr>
      <w:r>
        <w:rPr>
          <w:b w:val="0"/>
          <w:color w:val="000000"/>
        </w:rPr>
        <w:t>-</w:t>
      </w:r>
      <w:r w:rsidRPr="004C3AB2">
        <w:rPr>
          <w:b w:val="0"/>
          <w:color w:val="000000"/>
        </w:rPr>
        <w:t xml:space="preserve">Creation and export of 2D project </w:t>
      </w:r>
      <w:proofErr w:type="gramStart"/>
      <w:r w:rsidRPr="004C3AB2">
        <w:rPr>
          <w:b w:val="0"/>
          <w:color w:val="000000"/>
        </w:rPr>
        <w:t>documentation;</w:t>
      </w:r>
      <w:proofErr w:type="gramEnd"/>
    </w:p>
    <w:p w14:paraId="0C7CAC9A" w14:textId="3E369C44" w:rsidR="004C3AB2" w:rsidRPr="004C3AB2" w:rsidRDefault="004C3AB2" w:rsidP="004C3AB2">
      <w:pPr>
        <w:pStyle w:val="nabrajanjebold"/>
        <w:numPr>
          <w:ilvl w:val="0"/>
          <w:numId w:val="0"/>
        </w:numPr>
        <w:ind w:left="786"/>
        <w:jc w:val="both"/>
        <w:rPr>
          <w:b w:val="0"/>
          <w:color w:val="000000"/>
        </w:rPr>
      </w:pPr>
      <w:r>
        <w:rPr>
          <w:b w:val="0"/>
          <w:color w:val="000000"/>
        </w:rPr>
        <w:t>-</w:t>
      </w:r>
      <w:r w:rsidRPr="004C3AB2">
        <w:rPr>
          <w:b w:val="0"/>
          <w:color w:val="000000"/>
        </w:rPr>
        <w:t xml:space="preserve">Visualization of the </w:t>
      </w:r>
      <w:proofErr w:type="gramStart"/>
      <w:r w:rsidRPr="004C3AB2">
        <w:rPr>
          <w:b w:val="0"/>
          <w:color w:val="000000"/>
        </w:rPr>
        <w:t>project;</w:t>
      </w:r>
      <w:proofErr w:type="gramEnd"/>
    </w:p>
    <w:p w14:paraId="25F651A9" w14:textId="5015A5FB" w:rsidR="004C3AB2" w:rsidRPr="004C3AB2" w:rsidRDefault="004C3AB2" w:rsidP="004C3AB2">
      <w:pPr>
        <w:pStyle w:val="nabrajanjebold"/>
        <w:numPr>
          <w:ilvl w:val="0"/>
          <w:numId w:val="0"/>
        </w:numPr>
        <w:ind w:left="786"/>
        <w:jc w:val="both"/>
        <w:rPr>
          <w:b w:val="0"/>
          <w:color w:val="000000"/>
        </w:rPr>
      </w:pPr>
      <w:r>
        <w:rPr>
          <w:b w:val="0"/>
          <w:color w:val="000000"/>
        </w:rPr>
        <w:t>-</w:t>
      </w:r>
      <w:r w:rsidRPr="004C3AB2">
        <w:rPr>
          <w:b w:val="0"/>
          <w:color w:val="000000"/>
        </w:rPr>
        <w:t>Quantity take-off (including systematic coding for assets/items; outside the design for execution</w:t>
      </w:r>
      <w:proofErr w:type="gramStart"/>
      <w:r w:rsidRPr="004C3AB2">
        <w:rPr>
          <w:b w:val="0"/>
          <w:color w:val="000000"/>
        </w:rPr>
        <w:t>);</w:t>
      </w:r>
      <w:proofErr w:type="gramEnd"/>
    </w:p>
    <w:p w14:paraId="75A77F55" w14:textId="698D80BF" w:rsidR="004C3AB2" w:rsidRPr="004C3AB2" w:rsidRDefault="004C3AB2" w:rsidP="004C3AB2">
      <w:pPr>
        <w:pStyle w:val="nabrajanjebold"/>
        <w:numPr>
          <w:ilvl w:val="0"/>
          <w:numId w:val="0"/>
        </w:numPr>
        <w:ind w:left="786"/>
        <w:jc w:val="both"/>
        <w:rPr>
          <w:b w:val="0"/>
          <w:color w:val="000000"/>
        </w:rPr>
      </w:pPr>
      <w:r>
        <w:rPr>
          <w:b w:val="0"/>
          <w:color w:val="000000"/>
        </w:rPr>
        <w:t>-</w:t>
      </w:r>
      <w:r w:rsidRPr="004C3AB2">
        <w:rPr>
          <w:b w:val="0"/>
          <w:color w:val="000000"/>
        </w:rPr>
        <w:t xml:space="preserve">Defining data for 4D applications of BIM </w:t>
      </w:r>
      <w:proofErr w:type="gramStart"/>
      <w:r w:rsidRPr="004C3AB2">
        <w:rPr>
          <w:b w:val="0"/>
          <w:color w:val="000000"/>
        </w:rPr>
        <w:t>models;</w:t>
      </w:r>
      <w:proofErr w:type="gramEnd"/>
    </w:p>
    <w:p w14:paraId="6B3663B1" w14:textId="7491152C" w:rsidR="004C3AB2" w:rsidRDefault="004C3AB2" w:rsidP="004C3AB2">
      <w:pPr>
        <w:pStyle w:val="nabrajanjebold"/>
        <w:numPr>
          <w:ilvl w:val="0"/>
          <w:numId w:val="0"/>
        </w:numPr>
        <w:ind w:left="786"/>
        <w:jc w:val="both"/>
        <w:rPr>
          <w:b w:val="0"/>
          <w:color w:val="000000"/>
        </w:rPr>
      </w:pPr>
      <w:r>
        <w:rPr>
          <w:b w:val="0"/>
          <w:color w:val="000000"/>
        </w:rPr>
        <w:t>-</w:t>
      </w:r>
      <w:r w:rsidRPr="004C3AB2">
        <w:rPr>
          <w:b w:val="0"/>
          <w:color w:val="000000"/>
        </w:rPr>
        <w:t>Defining data for 5D BIM model applications.</w:t>
      </w:r>
    </w:p>
    <w:p w14:paraId="1BB592DB" w14:textId="77777777" w:rsidR="005013A8" w:rsidRPr="004C3AB2" w:rsidRDefault="005013A8" w:rsidP="004C3AB2">
      <w:pPr>
        <w:pStyle w:val="nabrajanjebold"/>
        <w:numPr>
          <w:ilvl w:val="0"/>
          <w:numId w:val="0"/>
        </w:numPr>
        <w:ind w:left="786"/>
        <w:jc w:val="both"/>
        <w:rPr>
          <w:b w:val="0"/>
          <w:color w:val="000000"/>
        </w:rPr>
      </w:pPr>
    </w:p>
    <w:p w14:paraId="44667EE1" w14:textId="69E55F29" w:rsidR="005013A8" w:rsidRPr="005013A8" w:rsidRDefault="005013A8" w:rsidP="005013A8">
      <w:pPr>
        <w:pStyle w:val="Default"/>
        <w:jc w:val="both"/>
        <w:rPr>
          <w:rFonts w:ascii="Times New Roman" w:hAnsi="Times New Roman"/>
          <w:bCs/>
          <w:lang w:val="en-GB"/>
        </w:rPr>
      </w:pPr>
      <w:r w:rsidRPr="00DB673D">
        <w:rPr>
          <w:rFonts w:ascii="Times New Roman" w:hAnsi="Times New Roman"/>
          <w:b/>
          <w:bCs/>
          <w:lang w:val="en-GB"/>
        </w:rPr>
        <w:t>Note</w:t>
      </w:r>
      <w:r w:rsidRPr="005013A8">
        <w:rPr>
          <w:rFonts w:ascii="Times New Roman" w:hAnsi="Times New Roman"/>
          <w:b/>
          <w:bCs/>
          <w:lang w:val="en-GB"/>
        </w:rPr>
        <w:t>:</w:t>
      </w:r>
      <w:r w:rsidRPr="005013A8">
        <w:rPr>
          <w:rFonts w:ascii="Times New Roman" w:hAnsi="Times New Roman"/>
          <w:bCs/>
          <w:lang w:val="en-GB"/>
        </w:rPr>
        <w:t xml:space="preserve"> Do</w:t>
      </w:r>
      <w:r w:rsidRPr="00DB673D">
        <w:rPr>
          <w:rFonts w:ascii="Times New Roman" w:hAnsi="Times New Roman"/>
          <w:bCs/>
          <w:lang w:val="en-GB"/>
        </w:rPr>
        <w:t>cumen</w:t>
      </w:r>
      <w:r w:rsidRPr="005013A8">
        <w:rPr>
          <w:rFonts w:ascii="Times New Roman" w:hAnsi="Times New Roman"/>
          <w:bCs/>
          <w:lang w:val="en-GB"/>
        </w:rPr>
        <w:t xml:space="preserve">t: </w:t>
      </w:r>
      <w:r w:rsidR="00DB673D" w:rsidRPr="00DB673D">
        <w:rPr>
          <w:rFonts w:ascii="Times New Roman" w:hAnsi="Times New Roman"/>
          <w:bCs/>
          <w:lang w:val="en-GB"/>
        </w:rPr>
        <w:t>Employer’s BIM Requirements for Contractor-University Children’s Hospital Tirsova 2</w:t>
      </w:r>
      <w:r w:rsidRPr="005013A8">
        <w:rPr>
          <w:rFonts w:ascii="Times New Roman" w:hAnsi="Times New Roman"/>
          <w:bCs/>
          <w:lang w:val="en-GB"/>
        </w:rPr>
        <w:t xml:space="preserve">, </w:t>
      </w:r>
      <w:r w:rsidR="00DB673D" w:rsidRPr="00DB673D">
        <w:rPr>
          <w:rFonts w:ascii="Times New Roman" w:hAnsi="Times New Roman"/>
          <w:bCs/>
          <w:lang w:val="en-GB"/>
        </w:rPr>
        <w:t xml:space="preserve">is integral to </w:t>
      </w:r>
      <w:r w:rsidR="003D5AE8">
        <w:rPr>
          <w:rFonts w:ascii="Times New Roman" w:hAnsi="Times New Roman"/>
          <w:bCs/>
          <w:lang w:val="en-GB"/>
        </w:rPr>
        <w:t>M</w:t>
      </w:r>
      <w:r w:rsidR="00DB673D" w:rsidRPr="00DB673D">
        <w:rPr>
          <w:rFonts w:ascii="Times New Roman" w:hAnsi="Times New Roman"/>
          <w:bCs/>
          <w:lang w:val="en-GB"/>
        </w:rPr>
        <w:t>odel</w:t>
      </w:r>
      <w:r w:rsidR="003D5AE8">
        <w:rPr>
          <w:rFonts w:ascii="Times New Roman" w:hAnsi="Times New Roman"/>
          <w:bCs/>
          <w:lang w:val="en-GB"/>
        </w:rPr>
        <w:t xml:space="preserve"> Contract</w:t>
      </w:r>
      <w:r w:rsidR="00DB673D" w:rsidRPr="00DB673D">
        <w:rPr>
          <w:rFonts w:ascii="Times New Roman" w:hAnsi="Times New Roman"/>
          <w:bCs/>
          <w:lang w:val="en-GB"/>
        </w:rPr>
        <w:t>.</w:t>
      </w:r>
    </w:p>
    <w:p w14:paraId="58D3E517" w14:textId="6AFB2856" w:rsidR="001808C3" w:rsidRPr="00272322" w:rsidRDefault="001808C3" w:rsidP="001808C3">
      <w:pPr>
        <w:pStyle w:val="Default"/>
        <w:jc w:val="both"/>
        <w:rPr>
          <w:bCs/>
        </w:rPr>
      </w:pPr>
    </w:p>
    <w:p w14:paraId="4969C7FF" w14:textId="7A2A5BFF" w:rsidR="00A87C38" w:rsidRDefault="00A87C38" w:rsidP="00A52AB3">
      <w:pPr>
        <w:jc w:val="both"/>
        <w:rPr>
          <w:bCs/>
          <w:szCs w:val="24"/>
          <w:highlight w:val="green"/>
        </w:rPr>
      </w:pPr>
    </w:p>
    <w:p w14:paraId="503AB268" w14:textId="7D54BD37" w:rsidR="00A87C38" w:rsidRPr="00502E39" w:rsidRDefault="00481469" w:rsidP="00481469">
      <w:pPr>
        <w:pStyle w:val="nabrajanjebold"/>
        <w:widowControl w:val="0"/>
        <w:autoSpaceDE w:val="0"/>
        <w:autoSpaceDN w:val="0"/>
        <w:adjustRightInd w:val="0"/>
        <w:jc w:val="both"/>
      </w:pPr>
      <w:r w:rsidRPr="00481469">
        <w:rPr>
          <w:bCs/>
          <w:lang w:val="en-GB"/>
        </w:rPr>
        <w:t>Form on Manufacturers of Materials and Equipment</w:t>
      </w:r>
    </w:p>
    <w:p w14:paraId="36EBE22A" w14:textId="77777777" w:rsidR="00502E39" w:rsidRPr="00481469" w:rsidRDefault="00502E39" w:rsidP="00502E39">
      <w:pPr>
        <w:pStyle w:val="nabrajanjebold"/>
        <w:widowControl w:val="0"/>
        <w:numPr>
          <w:ilvl w:val="0"/>
          <w:numId w:val="0"/>
        </w:numPr>
        <w:autoSpaceDE w:val="0"/>
        <w:autoSpaceDN w:val="0"/>
        <w:adjustRightInd w:val="0"/>
        <w:ind w:left="786"/>
        <w:jc w:val="both"/>
      </w:pPr>
    </w:p>
    <w:p w14:paraId="60227869" w14:textId="793DED70" w:rsidR="00A9674D" w:rsidRPr="00A9674D" w:rsidRDefault="00A9674D" w:rsidP="00A9674D">
      <w:pPr>
        <w:jc w:val="both"/>
        <w:rPr>
          <w:bCs/>
          <w:szCs w:val="24"/>
        </w:rPr>
      </w:pPr>
      <w:bookmarkStart w:id="0" w:name="_Hlk121659377"/>
      <w:r>
        <w:rPr>
          <w:bCs/>
          <w:szCs w:val="24"/>
        </w:rPr>
        <w:tab/>
      </w:r>
      <w:r w:rsidRPr="00A9674D">
        <w:rPr>
          <w:bCs/>
          <w:szCs w:val="24"/>
        </w:rPr>
        <w:t>When submitting a tender through the Portal, the tenderer is obliged to submit a completed Form on Manufacturers of Materials and Equipment.</w:t>
      </w:r>
    </w:p>
    <w:p w14:paraId="25724E21" w14:textId="32F91951" w:rsidR="00A9674D" w:rsidRPr="00A9674D" w:rsidRDefault="00A9674D" w:rsidP="00A9674D">
      <w:pPr>
        <w:jc w:val="both"/>
        <w:rPr>
          <w:bCs/>
          <w:szCs w:val="24"/>
        </w:rPr>
      </w:pPr>
      <w:r>
        <w:rPr>
          <w:bCs/>
          <w:szCs w:val="24"/>
        </w:rPr>
        <w:tab/>
      </w:r>
      <w:r w:rsidRPr="00A9674D">
        <w:rPr>
          <w:bCs/>
          <w:szCs w:val="24"/>
        </w:rPr>
        <w:t>In column 4. (Manufacturers), enter the name of the manufacturer of the material/equipment for which the price is given in the Offered Price Structure Form.</w:t>
      </w:r>
    </w:p>
    <w:p w14:paraId="2D2C16BD" w14:textId="7F95C8E8" w:rsidR="00A9674D" w:rsidRPr="00A9674D" w:rsidRDefault="009D3E40" w:rsidP="00A9674D">
      <w:pPr>
        <w:jc w:val="both"/>
        <w:rPr>
          <w:bCs/>
          <w:szCs w:val="24"/>
        </w:rPr>
      </w:pPr>
      <w:r>
        <w:rPr>
          <w:bCs/>
          <w:szCs w:val="24"/>
        </w:rPr>
        <w:tab/>
      </w:r>
      <w:r w:rsidR="00A9674D" w:rsidRPr="00A9674D">
        <w:rPr>
          <w:bCs/>
          <w:szCs w:val="24"/>
        </w:rPr>
        <w:t>In column 5 (Model), enter the name of the model/type of material/equipment for which the price is given in the Offered Price Structure Form.</w:t>
      </w:r>
    </w:p>
    <w:p w14:paraId="0623DA3B" w14:textId="0D50B7FD" w:rsidR="00FB538F" w:rsidRDefault="00871DB9" w:rsidP="00A9674D">
      <w:pPr>
        <w:jc w:val="both"/>
        <w:rPr>
          <w:bCs/>
          <w:szCs w:val="24"/>
        </w:rPr>
      </w:pPr>
      <w:r>
        <w:rPr>
          <w:bCs/>
          <w:szCs w:val="24"/>
        </w:rPr>
        <w:tab/>
      </w:r>
    </w:p>
    <w:p w14:paraId="1B2957E2" w14:textId="6067E2EA" w:rsidR="00FB538F" w:rsidRPr="00A9674D" w:rsidRDefault="00FB538F" w:rsidP="00A9674D">
      <w:pPr>
        <w:jc w:val="both"/>
        <w:rPr>
          <w:bCs/>
          <w:szCs w:val="24"/>
        </w:rPr>
      </w:pPr>
      <w:r>
        <w:rPr>
          <w:bCs/>
          <w:szCs w:val="24"/>
        </w:rPr>
        <w:tab/>
      </w:r>
      <w:r w:rsidRPr="00FB538F">
        <w:rPr>
          <w:bCs/>
          <w:szCs w:val="24"/>
        </w:rPr>
        <w:t xml:space="preserve">The Contracting Authority reserves the right to, before </w:t>
      </w:r>
      <w:proofErr w:type="gramStart"/>
      <w:r w:rsidRPr="00FB538F">
        <w:rPr>
          <w:bCs/>
          <w:szCs w:val="24"/>
        </w:rPr>
        <w:t>making a decision</w:t>
      </w:r>
      <w:proofErr w:type="gramEnd"/>
      <w:r w:rsidRPr="00FB538F">
        <w:rPr>
          <w:bCs/>
          <w:szCs w:val="24"/>
        </w:rPr>
        <w:t xml:space="preserve"> in the public procurement </w:t>
      </w:r>
      <w:r w:rsidRPr="00FB538F">
        <w:rPr>
          <w:bCs/>
          <w:szCs w:val="24"/>
        </w:rPr>
        <w:tab/>
        <w:t xml:space="preserve">procedure, in the expert evaluation of the tender, request, from the tenderer who submitted the most </w:t>
      </w:r>
      <w:r w:rsidRPr="00FB538F">
        <w:rPr>
          <w:bCs/>
          <w:szCs w:val="24"/>
        </w:rPr>
        <w:tab/>
        <w:t xml:space="preserve">economically advantageous bid to submit evidence within a reasonable time in order to determine the fulfillment of the required technical specifications of the offered equipment, i.e.  Technical Data Sheets </w:t>
      </w:r>
      <w:r w:rsidRPr="00FB538F">
        <w:rPr>
          <w:bCs/>
          <w:szCs w:val="24"/>
        </w:rPr>
        <w:tab/>
        <w:t xml:space="preserve">and/or Certificates of all goods, products or materials listed in the Form on Manufacturers of Materials </w:t>
      </w:r>
      <w:r w:rsidRPr="00FB538F">
        <w:rPr>
          <w:bCs/>
          <w:szCs w:val="24"/>
        </w:rPr>
        <w:tab/>
        <w:t xml:space="preserve">and Equipment, as well as other documentation required in the Form on Manufacturers of Materials and Equipment. The link to this form must be written on the Technical Data Sheet/Certificates, </w:t>
      </w:r>
      <w:proofErr w:type="gramStart"/>
      <w:r w:rsidRPr="00FB538F">
        <w:rPr>
          <w:bCs/>
          <w:szCs w:val="24"/>
        </w:rPr>
        <w:t>i.e.</w:t>
      </w:r>
      <w:proofErr w:type="gramEnd"/>
      <w:r w:rsidRPr="00FB538F">
        <w:rPr>
          <w:bCs/>
          <w:szCs w:val="24"/>
        </w:rPr>
        <w:t xml:space="preserve"> the serial </w:t>
      </w:r>
      <w:r w:rsidRPr="00FB538F">
        <w:rPr>
          <w:bCs/>
          <w:szCs w:val="24"/>
        </w:rPr>
        <w:tab/>
        <w:t xml:space="preserve">number from the first column. The content of the Technical Data Sheet/Certificates must undoubtedly confirm the given technical characteristics. Only those required technical characteristics that are not listed </w:t>
      </w:r>
      <w:r w:rsidRPr="00FB538F">
        <w:rPr>
          <w:bCs/>
          <w:szCs w:val="24"/>
        </w:rPr>
        <w:lastRenderedPageBreak/>
        <w:t>in the Technical Data Sheet/Certificates can be proven by the original statement of the manufacturer.</w:t>
      </w:r>
    </w:p>
    <w:p w14:paraId="02EB6883" w14:textId="77777777" w:rsidR="00A9674D" w:rsidRPr="00A9674D" w:rsidRDefault="00A9674D" w:rsidP="00A9674D">
      <w:pPr>
        <w:jc w:val="both"/>
        <w:rPr>
          <w:bCs/>
          <w:szCs w:val="24"/>
        </w:rPr>
      </w:pPr>
      <w:r w:rsidRPr="00A9674D">
        <w:rPr>
          <w:bCs/>
          <w:szCs w:val="24"/>
        </w:rPr>
        <w:tab/>
        <w:t>The Form on Manufacturers of Materials and Equipment shall form a mandatory part of the bid and is an integral part of the contract on the execution of works.</w:t>
      </w:r>
    </w:p>
    <w:p w14:paraId="1C1526BC" w14:textId="112DE169" w:rsidR="00A9674D" w:rsidRPr="00A9674D" w:rsidRDefault="00A9674D" w:rsidP="00A9674D">
      <w:pPr>
        <w:jc w:val="both"/>
        <w:rPr>
          <w:bCs/>
          <w:szCs w:val="24"/>
        </w:rPr>
      </w:pPr>
      <w:r w:rsidRPr="00A9674D">
        <w:rPr>
          <w:bCs/>
          <w:szCs w:val="24"/>
        </w:rPr>
        <w:tab/>
        <w:t>In case it is found that the technical specification of the offered good does not meet the requirements of the Contracting Authority defined by the Main Design which is an integral part of the tender documentation, and other requirements of the Contracting Authority specified in the Tender Documentation, the Bidder's bid shall be rejected as inappropriate in accordance with Article 144, Paragraph 1. Item 3 of the Public Procurement Law ("Official Gazette of RS", no. 91/19).</w:t>
      </w:r>
      <w:r w:rsidRPr="00A9674D">
        <w:rPr>
          <w:bCs/>
          <w:szCs w:val="24"/>
        </w:rPr>
        <w:tab/>
        <w:t xml:space="preserve">In the event of inability to obtain and install materials and equipment according to the offered models and manufacturers listed in the Form on Manufacturers of Materials and Equipment, the </w:t>
      </w:r>
      <w:r w:rsidR="0009195D">
        <w:rPr>
          <w:bCs/>
          <w:szCs w:val="24"/>
        </w:rPr>
        <w:t>tenderer</w:t>
      </w:r>
      <w:r w:rsidRPr="00A9674D">
        <w:rPr>
          <w:bCs/>
          <w:szCs w:val="24"/>
        </w:rPr>
        <w:t xml:space="preserve"> shall be required to obtain a document from the manufacturer, which explains the inability to deliver (cessation of production, and the like), as well as a proposal for substitution of equivalent equipment submitted for approval to the Professional Supervision Officer and the Contracting Authority. </w:t>
      </w:r>
    </w:p>
    <w:p w14:paraId="727BB62A" w14:textId="18E5122A" w:rsidR="00A9674D" w:rsidRPr="00A9674D" w:rsidRDefault="00A9674D" w:rsidP="00A9674D">
      <w:pPr>
        <w:jc w:val="both"/>
        <w:rPr>
          <w:bCs/>
          <w:szCs w:val="24"/>
        </w:rPr>
      </w:pPr>
      <w:r w:rsidRPr="00A9674D">
        <w:rPr>
          <w:bCs/>
          <w:szCs w:val="24"/>
        </w:rPr>
        <w:tab/>
        <w:t xml:space="preserve">The material and equipment to be replaced, in relation to the models and manufacturers, offered, in the chapter Form about material and equipment manufacturers, with the consent of the Professional Supervision and the Contracting Authority, must be equivalent and appropriate to the technical characteristics of the previously offered good and delivered and installed at the </w:t>
      </w:r>
      <w:r w:rsidR="001616F0">
        <w:rPr>
          <w:bCs/>
          <w:szCs w:val="24"/>
        </w:rPr>
        <w:t>contracted</w:t>
      </w:r>
      <w:r w:rsidRPr="00A9674D">
        <w:rPr>
          <w:bCs/>
          <w:szCs w:val="24"/>
        </w:rPr>
        <w:t xml:space="preserve"> price.</w:t>
      </w:r>
    </w:p>
    <w:p w14:paraId="0F085F20" w14:textId="59FE7047" w:rsidR="00A9674D" w:rsidRPr="00A9674D" w:rsidRDefault="00871DB9" w:rsidP="00A9674D">
      <w:pPr>
        <w:jc w:val="both"/>
        <w:rPr>
          <w:bCs/>
          <w:szCs w:val="24"/>
        </w:rPr>
      </w:pPr>
      <w:r>
        <w:rPr>
          <w:bCs/>
          <w:szCs w:val="24"/>
        </w:rPr>
        <w:tab/>
      </w:r>
      <w:r w:rsidR="00A9674D" w:rsidRPr="00A9674D">
        <w:rPr>
          <w:bCs/>
          <w:szCs w:val="24"/>
        </w:rPr>
        <w:t xml:space="preserve">When the technical requirements indicate the name of a manufacturer in connection with any product or material, it serves the purpose of providing examples from the viewpoint of the required standards for the product or material. A manufacturer listed in this way in the technical requirements shall not be considered a nominated manufacturer. The bidder may propose and obtain a product or material from another manufacturer, </w:t>
      </w:r>
      <w:proofErr w:type="gramStart"/>
      <w:r w:rsidR="00A9674D" w:rsidRPr="00A9674D">
        <w:rPr>
          <w:bCs/>
          <w:szCs w:val="24"/>
        </w:rPr>
        <w:t>provided that</w:t>
      </w:r>
      <w:proofErr w:type="gramEnd"/>
      <w:r w:rsidR="00A9674D" w:rsidRPr="00A9674D">
        <w:rPr>
          <w:bCs/>
          <w:szCs w:val="24"/>
        </w:rPr>
        <w:t xml:space="preserve"> it can prove that it is an equivalent product and material. </w:t>
      </w:r>
    </w:p>
    <w:p w14:paraId="4F35F776" w14:textId="05DE7777" w:rsidR="00A9674D" w:rsidRPr="00A9674D" w:rsidRDefault="00A9674D" w:rsidP="00A9674D">
      <w:pPr>
        <w:jc w:val="both"/>
        <w:rPr>
          <w:bCs/>
          <w:szCs w:val="24"/>
        </w:rPr>
      </w:pPr>
      <w:r w:rsidRPr="00A9674D">
        <w:rPr>
          <w:bCs/>
          <w:szCs w:val="24"/>
        </w:rPr>
        <w:tab/>
        <w:t xml:space="preserve">The contracting authority shall inform the </w:t>
      </w:r>
      <w:r w:rsidR="00050627">
        <w:rPr>
          <w:bCs/>
          <w:szCs w:val="24"/>
        </w:rPr>
        <w:t>tenderer</w:t>
      </w:r>
      <w:r w:rsidRPr="00A9674D">
        <w:rPr>
          <w:bCs/>
          <w:szCs w:val="24"/>
        </w:rPr>
        <w:t xml:space="preserve"> that any indication of elements such as a trademark, patent, </w:t>
      </w:r>
      <w:proofErr w:type="gramStart"/>
      <w:r w:rsidRPr="00A9674D">
        <w:rPr>
          <w:bCs/>
          <w:szCs w:val="24"/>
        </w:rPr>
        <w:t>type</w:t>
      </w:r>
      <w:proofErr w:type="gramEnd"/>
      <w:r w:rsidRPr="00A9674D">
        <w:rPr>
          <w:bCs/>
          <w:szCs w:val="24"/>
        </w:rPr>
        <w:t xml:space="preserve"> or manufacturer is accompanied by the words “or equivalent” in the tender documentation. </w:t>
      </w:r>
    </w:p>
    <w:p w14:paraId="0A3F7992" w14:textId="4C23E33A" w:rsidR="00A52AB3" w:rsidRDefault="00871DB9" w:rsidP="00A9674D">
      <w:pPr>
        <w:jc w:val="both"/>
        <w:rPr>
          <w:bCs/>
          <w:szCs w:val="24"/>
        </w:rPr>
      </w:pPr>
      <w:r>
        <w:rPr>
          <w:bCs/>
          <w:szCs w:val="24"/>
        </w:rPr>
        <w:tab/>
      </w:r>
      <w:r w:rsidR="00A9674D" w:rsidRPr="009F275C">
        <w:rPr>
          <w:bCs/>
          <w:szCs w:val="24"/>
        </w:rPr>
        <w:t>The term "or equivalent", for certain items, listed in the Form on Manufacturers of Materials and Equipment, the bidder shall prove by specifying the manufacturer and the offered model, and at the request of the Contracting Authority, by submitting Technical Data Sheets</w:t>
      </w:r>
      <w:r w:rsidR="007B2220" w:rsidRPr="009F275C">
        <w:rPr>
          <w:bCs/>
          <w:szCs w:val="24"/>
        </w:rPr>
        <w:t xml:space="preserve"> and/or Certificates</w:t>
      </w:r>
      <w:r w:rsidR="00A9674D" w:rsidRPr="009F275C">
        <w:rPr>
          <w:bCs/>
          <w:szCs w:val="24"/>
        </w:rPr>
        <w:t xml:space="preserve"> for all goods, products or materials which are listed in the Form on Manufacturers of Materials and Equipment.</w:t>
      </w:r>
    </w:p>
    <w:p w14:paraId="26FCFBB5" w14:textId="77777777" w:rsidR="009D3E40" w:rsidRPr="00214688" w:rsidRDefault="009D3E40" w:rsidP="00A9674D">
      <w:pPr>
        <w:jc w:val="both"/>
        <w:rPr>
          <w:color w:val="000000"/>
          <w:szCs w:val="24"/>
        </w:rPr>
      </w:pPr>
    </w:p>
    <w:bookmarkEnd w:id="0"/>
    <w:p w14:paraId="402779B5" w14:textId="1A6CBE51" w:rsidR="00A52AB3" w:rsidRDefault="00A52AB3" w:rsidP="00A52AB3">
      <w:pPr>
        <w:pStyle w:val="nabrajanjebold"/>
        <w:numPr>
          <w:ilvl w:val="0"/>
          <w:numId w:val="2"/>
        </w:numPr>
      </w:pPr>
      <w:r w:rsidRPr="00214688">
        <w:t>Deadline for performance of works</w:t>
      </w:r>
    </w:p>
    <w:p w14:paraId="58CDED3C" w14:textId="77777777" w:rsidR="005F3460" w:rsidRPr="00214688" w:rsidRDefault="005F3460" w:rsidP="005F3460">
      <w:pPr>
        <w:pStyle w:val="nabrajanjebold"/>
        <w:numPr>
          <w:ilvl w:val="0"/>
          <w:numId w:val="0"/>
        </w:numPr>
        <w:ind w:left="786"/>
      </w:pPr>
    </w:p>
    <w:p w14:paraId="525DCECC" w14:textId="239A3475" w:rsidR="008A6442" w:rsidRPr="008A6442" w:rsidRDefault="00A52AB3" w:rsidP="008A6442">
      <w:pPr>
        <w:widowControl w:val="0"/>
        <w:autoSpaceDE w:val="0"/>
        <w:autoSpaceDN w:val="0"/>
        <w:adjustRightInd w:val="0"/>
        <w:ind w:firstLine="709"/>
        <w:jc w:val="both"/>
        <w:rPr>
          <w:szCs w:val="24"/>
        </w:rPr>
      </w:pPr>
      <w:r w:rsidRPr="00214688">
        <w:rPr>
          <w:szCs w:val="24"/>
        </w:rPr>
        <w:t>The deadline for performance of construction works that are the subject of public procurement may not</w:t>
      </w:r>
      <w:r>
        <w:rPr>
          <w:szCs w:val="24"/>
        </w:rPr>
        <w:t xml:space="preserve"> </w:t>
      </w:r>
      <w:r w:rsidRPr="00214688">
        <w:rPr>
          <w:szCs w:val="24"/>
        </w:rPr>
        <w:t xml:space="preserve">exceed </w:t>
      </w:r>
      <w:r w:rsidR="00A10CF0">
        <w:rPr>
          <w:szCs w:val="24"/>
          <w:lang w:val="sr-Latn-CS"/>
        </w:rPr>
        <w:t>11</w:t>
      </w:r>
      <w:r w:rsidR="009354EE">
        <w:rPr>
          <w:szCs w:val="24"/>
          <w:lang w:val="sr-Cyrl-CS"/>
        </w:rPr>
        <w:t>00</w:t>
      </w:r>
      <w:r w:rsidRPr="00214688">
        <w:rPr>
          <w:szCs w:val="24"/>
        </w:rPr>
        <w:t xml:space="preserve"> calendar days from the possession of the site by the bidder - contractor. </w:t>
      </w:r>
    </w:p>
    <w:p w14:paraId="2ED8B296" w14:textId="77777777" w:rsidR="00A52AB3" w:rsidRPr="00214688" w:rsidRDefault="00A52AB3" w:rsidP="00A52AB3">
      <w:pPr>
        <w:widowControl w:val="0"/>
        <w:autoSpaceDE w:val="0"/>
        <w:autoSpaceDN w:val="0"/>
        <w:adjustRightInd w:val="0"/>
        <w:ind w:firstLine="709"/>
        <w:jc w:val="both"/>
        <w:rPr>
          <w:szCs w:val="24"/>
          <w:lang w:eastAsia="sr-Cyrl-CS"/>
        </w:rPr>
      </w:pPr>
      <w:r w:rsidRPr="00214688">
        <w:rPr>
          <w:szCs w:val="24"/>
        </w:rPr>
        <w:t>The works on the facility shall be performed without the execution stages</w:t>
      </w:r>
      <w:r w:rsidRPr="00214688">
        <w:rPr>
          <w:szCs w:val="24"/>
          <w:lang w:eastAsia="sr-Cyrl-CS"/>
        </w:rPr>
        <w:t>.</w:t>
      </w:r>
    </w:p>
    <w:p w14:paraId="4A47F065" w14:textId="77777777" w:rsidR="00A52AB3" w:rsidRPr="00214688" w:rsidRDefault="00A52AB3" w:rsidP="00A52AB3">
      <w:pPr>
        <w:jc w:val="both"/>
        <w:rPr>
          <w:lang w:eastAsia="sr-Cyrl-CS"/>
        </w:rPr>
      </w:pPr>
    </w:p>
    <w:p w14:paraId="44DE2C9B" w14:textId="6F12FF65" w:rsidR="00A52AB3" w:rsidRDefault="00A52AB3" w:rsidP="00A52AB3">
      <w:pPr>
        <w:pStyle w:val="nabrajanjebold"/>
        <w:numPr>
          <w:ilvl w:val="0"/>
          <w:numId w:val="2"/>
        </w:numPr>
      </w:pPr>
      <w:r w:rsidRPr="00214688">
        <w:t>Place of performance of works</w:t>
      </w:r>
    </w:p>
    <w:p w14:paraId="46DCB569" w14:textId="77777777" w:rsidR="005F3460" w:rsidRPr="00214688" w:rsidRDefault="005F3460" w:rsidP="005F3460">
      <w:pPr>
        <w:pStyle w:val="nabrajanjebold"/>
        <w:numPr>
          <w:ilvl w:val="0"/>
          <w:numId w:val="0"/>
        </w:numPr>
        <w:ind w:left="786"/>
      </w:pPr>
    </w:p>
    <w:p w14:paraId="40E09BFA" w14:textId="686790D3" w:rsidR="00272322" w:rsidRPr="00013D50" w:rsidRDefault="00272322" w:rsidP="00272322">
      <w:r>
        <w:t>University Children's Hospital Tiršova 2</w:t>
      </w:r>
      <w:r w:rsidRPr="00013D50">
        <w:t xml:space="preserve">, </w:t>
      </w:r>
    </w:p>
    <w:p w14:paraId="03CCA4AF" w14:textId="04B6C6C4" w:rsidR="00272322" w:rsidRPr="00013D50" w:rsidRDefault="00272322" w:rsidP="00272322">
      <w:r>
        <w:t xml:space="preserve">Deligradska Street </w:t>
      </w:r>
      <w:r w:rsidRPr="00013D50">
        <w:t xml:space="preserve">40, 11000 </w:t>
      </w:r>
      <w:r>
        <w:t>Belgrade</w:t>
      </w:r>
      <w:r w:rsidRPr="00013D50">
        <w:t xml:space="preserve">, </w:t>
      </w:r>
    </w:p>
    <w:p w14:paraId="2BE2643E" w14:textId="595C2BD3" w:rsidR="00272322" w:rsidRDefault="00270DBE" w:rsidP="00272322">
      <w:r w:rsidRPr="00270DBE">
        <w:lastRenderedPageBreak/>
        <w:t>Cadastral plots 1660/3 and 1660/4, Cadastral Municipality of Savski Venac</w:t>
      </w:r>
      <w:r w:rsidR="001F0A97">
        <w:t>,</w:t>
      </w:r>
    </w:p>
    <w:p w14:paraId="400A11CC" w14:textId="4C72359F" w:rsidR="001F0A97" w:rsidRDefault="001F0A97" w:rsidP="00272322">
      <w:r>
        <w:t>Republic of Serbia</w:t>
      </w:r>
    </w:p>
    <w:p w14:paraId="75D69E73" w14:textId="77777777" w:rsidR="00270DBE" w:rsidRDefault="00270DBE" w:rsidP="00272322"/>
    <w:p w14:paraId="59423919" w14:textId="1C285064" w:rsidR="00A52AB3" w:rsidRPr="005F3460" w:rsidRDefault="00A52AB3" w:rsidP="00A52AB3">
      <w:pPr>
        <w:pStyle w:val="nabrajanjebold"/>
        <w:numPr>
          <w:ilvl w:val="0"/>
          <w:numId w:val="2"/>
        </w:numPr>
        <w:rPr>
          <w:rFonts w:cs="Calibri-Bold"/>
          <w:sz w:val="21"/>
          <w:szCs w:val="21"/>
        </w:rPr>
      </w:pPr>
      <w:r w:rsidRPr="009354EE">
        <w:t xml:space="preserve">Visit to the site for the execution of </w:t>
      </w:r>
      <w:proofErr w:type="gramStart"/>
      <w:r w:rsidRPr="009354EE">
        <w:t>works</w:t>
      </w:r>
      <w:proofErr w:type="gramEnd"/>
      <w:r w:rsidRPr="009354EE">
        <w:t xml:space="preserve"> </w:t>
      </w:r>
    </w:p>
    <w:p w14:paraId="51A0DE99" w14:textId="77777777" w:rsidR="005F3460" w:rsidRPr="009354EE" w:rsidRDefault="005F3460" w:rsidP="005F3460">
      <w:pPr>
        <w:pStyle w:val="nabrajanjebold"/>
        <w:numPr>
          <w:ilvl w:val="0"/>
          <w:numId w:val="0"/>
        </w:numPr>
        <w:ind w:left="786"/>
        <w:rPr>
          <w:rFonts w:cs="Calibri-Bold"/>
          <w:sz w:val="21"/>
          <w:szCs w:val="21"/>
        </w:rPr>
      </w:pPr>
    </w:p>
    <w:p w14:paraId="0C7122EA" w14:textId="2A311933" w:rsidR="00F9555C" w:rsidRPr="00F9555C" w:rsidRDefault="00F9555C" w:rsidP="00F9555C">
      <w:pPr>
        <w:jc w:val="both"/>
        <w:rPr>
          <w:szCs w:val="24"/>
        </w:rPr>
      </w:pPr>
      <w:r>
        <w:rPr>
          <w:szCs w:val="24"/>
        </w:rPr>
        <w:tab/>
      </w:r>
      <w:proofErr w:type="gramStart"/>
      <w:r w:rsidRPr="00F9555C">
        <w:rPr>
          <w:szCs w:val="24"/>
        </w:rPr>
        <w:t>In order to</w:t>
      </w:r>
      <w:proofErr w:type="gramEnd"/>
      <w:r w:rsidRPr="00F9555C">
        <w:rPr>
          <w:szCs w:val="24"/>
        </w:rPr>
        <w:t xml:space="preserve"> ensure the conditions for the preparation of eligible bids, the Contracting Authority shall enable the visit to the site for the execution of works for the respective public procurement, but only after a prior request, submitted before the intended site visit</w:t>
      </w:r>
      <w:r w:rsidR="007B04A9">
        <w:rPr>
          <w:szCs w:val="24"/>
        </w:rPr>
        <w:t xml:space="preserve"> </w:t>
      </w:r>
      <w:r w:rsidRPr="00F9555C">
        <w:rPr>
          <w:szCs w:val="24"/>
        </w:rPr>
        <w:t xml:space="preserve">and containing the information about persons authorized to visit the site. </w:t>
      </w:r>
    </w:p>
    <w:p w14:paraId="6B5525AD" w14:textId="42D67B83" w:rsidR="00F9555C" w:rsidRPr="00F9555C" w:rsidRDefault="00F9555C" w:rsidP="00F9555C">
      <w:pPr>
        <w:jc w:val="both"/>
        <w:rPr>
          <w:szCs w:val="24"/>
        </w:rPr>
      </w:pPr>
      <w:r>
        <w:rPr>
          <w:szCs w:val="24"/>
        </w:rPr>
        <w:tab/>
      </w:r>
      <w:r w:rsidRPr="00F9555C">
        <w:rPr>
          <w:szCs w:val="24"/>
        </w:rPr>
        <w:t xml:space="preserve">Interested entities shall deliver the requests </w:t>
      </w:r>
      <w:r w:rsidR="00F81A23">
        <w:rPr>
          <w:szCs w:val="24"/>
        </w:rPr>
        <w:t xml:space="preserve">by the </w:t>
      </w:r>
      <w:r w:rsidR="00F81A23" w:rsidRPr="00F81A23">
        <w:rPr>
          <w:szCs w:val="24"/>
        </w:rPr>
        <w:t>Public Procurement Portal</w:t>
      </w:r>
      <w:r w:rsidR="00F81A23">
        <w:rPr>
          <w:szCs w:val="24"/>
        </w:rPr>
        <w:t xml:space="preserve"> (</w:t>
      </w:r>
      <w:r w:rsidR="00F81A23" w:rsidRPr="00F81A23">
        <w:rPr>
          <w:szCs w:val="24"/>
        </w:rPr>
        <w:t>the Request for a site visit</w:t>
      </w:r>
      <w:r w:rsidR="00F81A23">
        <w:rPr>
          <w:szCs w:val="24"/>
        </w:rPr>
        <w:t>)</w:t>
      </w:r>
      <w:r w:rsidRPr="00F9555C">
        <w:rPr>
          <w:szCs w:val="24"/>
        </w:rPr>
        <w:t xml:space="preserve">, which must be received by the Contracting Authority eight days before the expiry of the deadline for submission of bids at the latest. </w:t>
      </w:r>
    </w:p>
    <w:p w14:paraId="3C93404E" w14:textId="1DAB2F46" w:rsidR="00F9555C" w:rsidRPr="00F9555C" w:rsidRDefault="00F9555C" w:rsidP="00F9555C">
      <w:pPr>
        <w:jc w:val="both"/>
        <w:rPr>
          <w:szCs w:val="24"/>
        </w:rPr>
      </w:pPr>
      <w:r>
        <w:rPr>
          <w:szCs w:val="24"/>
        </w:rPr>
        <w:tab/>
      </w:r>
      <w:r w:rsidRPr="00F9555C">
        <w:rPr>
          <w:szCs w:val="24"/>
        </w:rPr>
        <w:t xml:space="preserve">Contact person: Dragana Nenadić, </w:t>
      </w:r>
      <w:bookmarkStart w:id="1" w:name="Text23"/>
      <w:bookmarkEnd w:id="1"/>
      <w:r w:rsidRPr="00F9555C">
        <w:rPr>
          <w:szCs w:val="24"/>
        </w:rPr>
        <w:t>telephone number 064/1506152.</w:t>
      </w:r>
    </w:p>
    <w:p w14:paraId="7816BDE2" w14:textId="6091539B" w:rsidR="00F9555C" w:rsidRPr="00F9555C" w:rsidRDefault="00F9555C" w:rsidP="00F9555C">
      <w:pPr>
        <w:jc w:val="both"/>
        <w:rPr>
          <w:szCs w:val="24"/>
        </w:rPr>
      </w:pPr>
      <w:r>
        <w:rPr>
          <w:szCs w:val="24"/>
        </w:rPr>
        <w:tab/>
      </w:r>
      <w:r w:rsidRPr="00F9555C">
        <w:rPr>
          <w:szCs w:val="24"/>
        </w:rPr>
        <w:t>The Contracting Authority will promptly</w:t>
      </w:r>
      <w:r w:rsidR="00F81A23">
        <w:rPr>
          <w:szCs w:val="24"/>
        </w:rPr>
        <w:t>,</w:t>
      </w:r>
      <w:r w:rsidRPr="00F9555C">
        <w:rPr>
          <w:szCs w:val="24"/>
        </w:rPr>
        <w:t xml:space="preserve"> </w:t>
      </w:r>
      <w:r w:rsidR="00F81A23">
        <w:rPr>
          <w:szCs w:val="24"/>
        </w:rPr>
        <w:t>by</w:t>
      </w:r>
      <w:r w:rsidR="00F81A23" w:rsidRPr="00F81A23">
        <w:rPr>
          <w:szCs w:val="24"/>
        </w:rPr>
        <w:t xml:space="preserve"> the Public Procurement Portal</w:t>
      </w:r>
      <w:r w:rsidR="00F81A23">
        <w:rPr>
          <w:szCs w:val="24"/>
        </w:rPr>
        <w:t>,</w:t>
      </w:r>
      <w:r w:rsidR="00F81A23" w:rsidRPr="00F81A23">
        <w:rPr>
          <w:szCs w:val="24"/>
        </w:rPr>
        <w:t xml:space="preserve"> </w:t>
      </w:r>
      <w:r w:rsidRPr="00F9555C">
        <w:rPr>
          <w:szCs w:val="24"/>
        </w:rPr>
        <w:t>inform the applicant about the date of the site visit.</w:t>
      </w:r>
    </w:p>
    <w:p w14:paraId="1B7F873B" w14:textId="2260FDC0" w:rsidR="00F9555C" w:rsidRPr="00F9555C" w:rsidRDefault="00F9555C" w:rsidP="00F9555C">
      <w:pPr>
        <w:jc w:val="both"/>
        <w:rPr>
          <w:bCs/>
          <w:iCs/>
          <w:szCs w:val="24"/>
          <w:lang w:val="sr-Cyrl-CS"/>
        </w:rPr>
      </w:pPr>
      <w:r>
        <w:rPr>
          <w:bCs/>
          <w:iCs/>
          <w:szCs w:val="24"/>
          <w:lang w:val="sr-Cyrl-CS"/>
        </w:rPr>
        <w:tab/>
      </w:r>
      <w:r w:rsidRPr="00F9555C">
        <w:rPr>
          <w:bCs/>
          <w:iCs/>
          <w:szCs w:val="24"/>
          <w:lang w:val="sr-Cyrl-CS"/>
        </w:rPr>
        <w:t xml:space="preserve">The Contracting Authority </w:t>
      </w:r>
      <w:r w:rsidRPr="00F9555C">
        <w:rPr>
          <w:bCs/>
          <w:iCs/>
          <w:szCs w:val="24"/>
          <w:lang w:val="sr-Latn-CS"/>
        </w:rPr>
        <w:t>shall prepare</w:t>
      </w:r>
      <w:r w:rsidRPr="00F9555C">
        <w:rPr>
          <w:bCs/>
          <w:iCs/>
          <w:szCs w:val="24"/>
          <w:lang w:val="sr-Cyrl-CS"/>
        </w:rPr>
        <w:t xml:space="preserve"> statements about the site visit that should be signed by the</w:t>
      </w:r>
      <w:r w:rsidRPr="00F9555C">
        <w:rPr>
          <w:bCs/>
          <w:iCs/>
          <w:szCs w:val="24"/>
          <w:lang w:val="en-GB"/>
        </w:rPr>
        <w:t xml:space="preserve"> </w:t>
      </w:r>
      <w:r w:rsidRPr="00F9555C">
        <w:rPr>
          <w:bCs/>
          <w:iCs/>
          <w:szCs w:val="24"/>
          <w:lang w:val="sr-Latn-CS"/>
        </w:rPr>
        <w:t>authorized</w:t>
      </w:r>
      <w:r w:rsidRPr="00F9555C">
        <w:rPr>
          <w:bCs/>
          <w:iCs/>
          <w:szCs w:val="24"/>
          <w:lang w:val="sr-Cyrl-CS"/>
        </w:rPr>
        <w:t xml:space="preserve"> representatives of the interested entities during the site visit.</w:t>
      </w:r>
    </w:p>
    <w:p w14:paraId="0673AD4A" w14:textId="77777777" w:rsidR="00F9555C" w:rsidRPr="00F9555C" w:rsidRDefault="00F9555C" w:rsidP="00F9555C">
      <w:pPr>
        <w:jc w:val="both"/>
        <w:rPr>
          <w:bCs/>
          <w:iCs/>
          <w:szCs w:val="24"/>
          <w:lang w:val="sr-Cyrl-CS"/>
        </w:rPr>
      </w:pPr>
    </w:p>
    <w:p w14:paraId="2E533DD7" w14:textId="77777777" w:rsidR="006505EB" w:rsidRDefault="006505EB" w:rsidP="006505EB">
      <w:pPr>
        <w:jc w:val="both"/>
        <w:rPr>
          <w:rFonts w:eastAsia="Calibri-Bold"/>
          <w:bCs/>
          <w:szCs w:val="24"/>
          <w:lang w:val="sr-Latn-CS"/>
        </w:rPr>
      </w:pPr>
    </w:p>
    <w:p w14:paraId="74BE9F8E" w14:textId="16BB4DB7" w:rsidR="00B32E1A" w:rsidRPr="00B44859" w:rsidRDefault="00B32E1A" w:rsidP="00E659F7">
      <w:pPr>
        <w:jc w:val="both"/>
        <w:rPr>
          <w:bCs/>
          <w:strike/>
        </w:rPr>
      </w:pPr>
    </w:p>
    <w:sectPr w:rsidR="00B32E1A" w:rsidRPr="00B44859" w:rsidSect="0020706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C3D55" w14:textId="77777777" w:rsidR="00474585" w:rsidRDefault="00474585" w:rsidP="00747036">
      <w:r>
        <w:separator/>
      </w:r>
    </w:p>
  </w:endnote>
  <w:endnote w:type="continuationSeparator" w:id="0">
    <w:p w14:paraId="41325BBF" w14:textId="77777777" w:rsidR="00474585" w:rsidRDefault="00474585" w:rsidP="0074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255973"/>
      <w:docPartObj>
        <w:docPartGallery w:val="Page Numbers (Bottom of Page)"/>
        <w:docPartUnique/>
      </w:docPartObj>
    </w:sdtPr>
    <w:sdtEndPr>
      <w:rPr>
        <w:noProof/>
      </w:rPr>
    </w:sdtEndPr>
    <w:sdtContent>
      <w:p w14:paraId="04BA456F" w14:textId="28F8E8DD" w:rsidR="00747036" w:rsidRDefault="007470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689995" w14:textId="77777777" w:rsidR="00747036" w:rsidRDefault="007470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7B8C6" w14:textId="77777777" w:rsidR="00474585" w:rsidRDefault="00474585" w:rsidP="00747036">
      <w:r>
        <w:separator/>
      </w:r>
    </w:p>
  </w:footnote>
  <w:footnote w:type="continuationSeparator" w:id="0">
    <w:p w14:paraId="5B5A32EB" w14:textId="77777777" w:rsidR="00474585" w:rsidRDefault="00474585" w:rsidP="007470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A145C"/>
    <w:multiLevelType w:val="hybridMultilevel"/>
    <w:tmpl w:val="B2B8EDA0"/>
    <w:lvl w:ilvl="0" w:tplc="17DCBF60">
      <w:start w:val="1"/>
      <w:numFmt w:val="decimal"/>
      <w:pStyle w:val="nabrajanjebold"/>
      <w:lvlText w:val="%1."/>
      <w:lvlJc w:val="left"/>
      <w:pPr>
        <w:ind w:left="786" w:hanging="360"/>
      </w:pPr>
      <w:rPr>
        <w:rFonts w:hint="default"/>
      </w:rPr>
    </w:lvl>
    <w:lvl w:ilvl="1" w:tplc="281A0019" w:tentative="1">
      <w:start w:val="1"/>
      <w:numFmt w:val="lowerLetter"/>
      <w:lvlText w:val="%2."/>
      <w:lvlJc w:val="left"/>
      <w:pPr>
        <w:ind w:left="1156" w:hanging="360"/>
      </w:pPr>
    </w:lvl>
    <w:lvl w:ilvl="2" w:tplc="281A001B" w:tentative="1">
      <w:start w:val="1"/>
      <w:numFmt w:val="lowerRoman"/>
      <w:lvlText w:val="%3."/>
      <w:lvlJc w:val="right"/>
      <w:pPr>
        <w:ind w:left="1876" w:hanging="180"/>
      </w:pPr>
    </w:lvl>
    <w:lvl w:ilvl="3" w:tplc="281A000F" w:tentative="1">
      <w:start w:val="1"/>
      <w:numFmt w:val="decimal"/>
      <w:lvlText w:val="%4."/>
      <w:lvlJc w:val="left"/>
      <w:pPr>
        <w:ind w:left="2596" w:hanging="360"/>
      </w:pPr>
    </w:lvl>
    <w:lvl w:ilvl="4" w:tplc="281A0019" w:tentative="1">
      <w:start w:val="1"/>
      <w:numFmt w:val="lowerLetter"/>
      <w:lvlText w:val="%5."/>
      <w:lvlJc w:val="left"/>
      <w:pPr>
        <w:ind w:left="3316" w:hanging="360"/>
      </w:pPr>
    </w:lvl>
    <w:lvl w:ilvl="5" w:tplc="281A001B" w:tentative="1">
      <w:start w:val="1"/>
      <w:numFmt w:val="lowerRoman"/>
      <w:lvlText w:val="%6."/>
      <w:lvlJc w:val="right"/>
      <w:pPr>
        <w:ind w:left="4036" w:hanging="180"/>
      </w:pPr>
    </w:lvl>
    <w:lvl w:ilvl="6" w:tplc="281A000F" w:tentative="1">
      <w:start w:val="1"/>
      <w:numFmt w:val="decimal"/>
      <w:lvlText w:val="%7."/>
      <w:lvlJc w:val="left"/>
      <w:pPr>
        <w:ind w:left="4756" w:hanging="360"/>
      </w:pPr>
    </w:lvl>
    <w:lvl w:ilvl="7" w:tplc="281A0019" w:tentative="1">
      <w:start w:val="1"/>
      <w:numFmt w:val="lowerLetter"/>
      <w:lvlText w:val="%8."/>
      <w:lvlJc w:val="left"/>
      <w:pPr>
        <w:ind w:left="5476" w:hanging="360"/>
      </w:pPr>
    </w:lvl>
    <w:lvl w:ilvl="8" w:tplc="281A001B" w:tentative="1">
      <w:start w:val="1"/>
      <w:numFmt w:val="lowerRoman"/>
      <w:lvlText w:val="%9."/>
      <w:lvlJc w:val="right"/>
      <w:pPr>
        <w:ind w:left="6196" w:hanging="180"/>
      </w:pPr>
    </w:lvl>
  </w:abstractNum>
  <w:abstractNum w:abstractNumId="1" w15:restartNumberingAfterBreak="0">
    <w:nsid w:val="30DB09A7"/>
    <w:multiLevelType w:val="hybridMultilevel"/>
    <w:tmpl w:val="57C2286E"/>
    <w:lvl w:ilvl="0" w:tplc="1B8401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1173FC"/>
    <w:multiLevelType w:val="hybridMultilevel"/>
    <w:tmpl w:val="4C32ACF4"/>
    <w:lvl w:ilvl="0" w:tplc="D986704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6649497">
    <w:abstractNumId w:val="0"/>
    <w:lvlOverride w:ilvl="0">
      <w:startOverride w:val="1"/>
    </w:lvlOverride>
  </w:num>
  <w:num w:numId="2" w16cid:durableId="1352756344">
    <w:abstractNumId w:val="0"/>
  </w:num>
  <w:num w:numId="3" w16cid:durableId="1510558186">
    <w:abstractNumId w:val="1"/>
  </w:num>
  <w:num w:numId="4" w16cid:durableId="1566574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AB3"/>
    <w:rsid w:val="00002246"/>
    <w:rsid w:val="00004712"/>
    <w:rsid w:val="00024167"/>
    <w:rsid w:val="00026027"/>
    <w:rsid w:val="00046233"/>
    <w:rsid w:val="00050627"/>
    <w:rsid w:val="0009195D"/>
    <w:rsid w:val="000B7371"/>
    <w:rsid w:val="001616F0"/>
    <w:rsid w:val="00166618"/>
    <w:rsid w:val="001808C3"/>
    <w:rsid w:val="001913AF"/>
    <w:rsid w:val="001C2F73"/>
    <w:rsid w:val="001D41FF"/>
    <w:rsid w:val="001F0A97"/>
    <w:rsid w:val="00203446"/>
    <w:rsid w:val="0020706C"/>
    <w:rsid w:val="00213823"/>
    <w:rsid w:val="0021588B"/>
    <w:rsid w:val="00224AF0"/>
    <w:rsid w:val="00267D92"/>
    <w:rsid w:val="00270DBE"/>
    <w:rsid w:val="00272322"/>
    <w:rsid w:val="002A021D"/>
    <w:rsid w:val="002B1EDC"/>
    <w:rsid w:val="0030158B"/>
    <w:rsid w:val="00310799"/>
    <w:rsid w:val="0032513E"/>
    <w:rsid w:val="00384A99"/>
    <w:rsid w:val="003C1408"/>
    <w:rsid w:val="003D5AE8"/>
    <w:rsid w:val="003E6C6E"/>
    <w:rsid w:val="00474585"/>
    <w:rsid w:val="00481469"/>
    <w:rsid w:val="00481E6B"/>
    <w:rsid w:val="004C3AB2"/>
    <w:rsid w:val="004C79EF"/>
    <w:rsid w:val="005013A8"/>
    <w:rsid w:val="00502E39"/>
    <w:rsid w:val="00554255"/>
    <w:rsid w:val="0059467D"/>
    <w:rsid w:val="005A6379"/>
    <w:rsid w:val="005A7DCD"/>
    <w:rsid w:val="005D4601"/>
    <w:rsid w:val="005F3460"/>
    <w:rsid w:val="00620F48"/>
    <w:rsid w:val="00640A9A"/>
    <w:rsid w:val="006505EB"/>
    <w:rsid w:val="00686042"/>
    <w:rsid w:val="006C72FA"/>
    <w:rsid w:val="0071201C"/>
    <w:rsid w:val="007128C2"/>
    <w:rsid w:val="0074241D"/>
    <w:rsid w:val="00747036"/>
    <w:rsid w:val="007627EA"/>
    <w:rsid w:val="00763A0D"/>
    <w:rsid w:val="00766AC9"/>
    <w:rsid w:val="00794E7E"/>
    <w:rsid w:val="00797EC0"/>
    <w:rsid w:val="007B04A9"/>
    <w:rsid w:val="007B2220"/>
    <w:rsid w:val="007B3F1B"/>
    <w:rsid w:val="008453FA"/>
    <w:rsid w:val="00861717"/>
    <w:rsid w:val="00871DB9"/>
    <w:rsid w:val="0088458F"/>
    <w:rsid w:val="008A6442"/>
    <w:rsid w:val="008D4E78"/>
    <w:rsid w:val="008E480A"/>
    <w:rsid w:val="008E5745"/>
    <w:rsid w:val="008F4B72"/>
    <w:rsid w:val="009354EE"/>
    <w:rsid w:val="00936D74"/>
    <w:rsid w:val="00943F3B"/>
    <w:rsid w:val="00976781"/>
    <w:rsid w:val="009A4056"/>
    <w:rsid w:val="009A59D5"/>
    <w:rsid w:val="009D3E40"/>
    <w:rsid w:val="009F275C"/>
    <w:rsid w:val="00A10CF0"/>
    <w:rsid w:val="00A15FB8"/>
    <w:rsid w:val="00A52AB3"/>
    <w:rsid w:val="00A61FD2"/>
    <w:rsid w:val="00A71E3A"/>
    <w:rsid w:val="00A87B3E"/>
    <w:rsid w:val="00A87C38"/>
    <w:rsid w:val="00A93258"/>
    <w:rsid w:val="00A9674D"/>
    <w:rsid w:val="00AD51DF"/>
    <w:rsid w:val="00B0477E"/>
    <w:rsid w:val="00B15637"/>
    <w:rsid w:val="00B23981"/>
    <w:rsid w:val="00B32E1A"/>
    <w:rsid w:val="00B44859"/>
    <w:rsid w:val="00B84FEA"/>
    <w:rsid w:val="00B86B03"/>
    <w:rsid w:val="00B92464"/>
    <w:rsid w:val="00BF284F"/>
    <w:rsid w:val="00BF2DC4"/>
    <w:rsid w:val="00BF70CC"/>
    <w:rsid w:val="00C041F0"/>
    <w:rsid w:val="00C72FA4"/>
    <w:rsid w:val="00CB7B9A"/>
    <w:rsid w:val="00CF0495"/>
    <w:rsid w:val="00D37882"/>
    <w:rsid w:val="00D704C7"/>
    <w:rsid w:val="00DB673D"/>
    <w:rsid w:val="00DE7DB7"/>
    <w:rsid w:val="00E007F7"/>
    <w:rsid w:val="00E15219"/>
    <w:rsid w:val="00E659F7"/>
    <w:rsid w:val="00E73596"/>
    <w:rsid w:val="00E75D76"/>
    <w:rsid w:val="00EE68C6"/>
    <w:rsid w:val="00EF378C"/>
    <w:rsid w:val="00F07238"/>
    <w:rsid w:val="00F81A23"/>
    <w:rsid w:val="00F84856"/>
    <w:rsid w:val="00F9555C"/>
    <w:rsid w:val="00FB538F"/>
    <w:rsid w:val="00FD5FDB"/>
    <w:rsid w:val="00FE4791"/>
    <w:rsid w:val="00FF3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A6C7A"/>
  <w15:docId w15:val="{36F18D20-5493-459C-A929-3306A2752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AB3"/>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uiPriority w:val="9"/>
    <w:qFormat/>
    <w:rsid w:val="00A52AB3"/>
    <w:pPr>
      <w:keepNext/>
      <w:pageBreakBefore/>
      <w:shd w:val="clear" w:color="auto" w:fill="C6D9F1"/>
      <w:spacing w:before="120" w:after="240"/>
      <w:jc w:val="center"/>
      <w:outlineLvl w:val="1"/>
    </w:pPr>
    <w:rPr>
      <w:b/>
      <w:bCs/>
      <w:i/>
      <w:iCs/>
      <w:szCs w:val="24"/>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52AB3"/>
    <w:rPr>
      <w:rFonts w:ascii="Times New Roman" w:eastAsia="Times New Roman" w:hAnsi="Times New Roman" w:cs="Times New Roman"/>
      <w:b/>
      <w:bCs/>
      <w:i/>
      <w:iCs/>
      <w:sz w:val="24"/>
      <w:szCs w:val="24"/>
      <w:shd w:val="clear" w:color="auto" w:fill="C6D9F1"/>
      <w:lang w:val="sr-Cyrl-CS"/>
    </w:rPr>
  </w:style>
  <w:style w:type="paragraph" w:customStyle="1" w:styleId="Default">
    <w:name w:val="Default"/>
    <w:link w:val="DefaultChar"/>
    <w:rsid w:val="00A52AB3"/>
    <w:pPr>
      <w:autoSpaceDE w:val="0"/>
      <w:autoSpaceDN w:val="0"/>
      <w:adjustRightInd w:val="0"/>
      <w:spacing w:after="0" w:line="240" w:lineRule="auto"/>
    </w:pPr>
    <w:rPr>
      <w:rFonts w:ascii="Arial" w:eastAsia="Times New Roman" w:hAnsi="Arial" w:cs="Times New Roman"/>
      <w:color w:val="000000"/>
      <w:sz w:val="24"/>
      <w:szCs w:val="24"/>
    </w:rPr>
  </w:style>
  <w:style w:type="character" w:customStyle="1" w:styleId="DefaultChar">
    <w:name w:val="Default Char"/>
    <w:link w:val="Default"/>
    <w:locked/>
    <w:rsid w:val="00A52AB3"/>
    <w:rPr>
      <w:rFonts w:ascii="Arial" w:eastAsia="Times New Roman" w:hAnsi="Arial" w:cs="Times New Roman"/>
      <w:color w:val="000000"/>
      <w:sz w:val="24"/>
      <w:szCs w:val="24"/>
    </w:rPr>
  </w:style>
  <w:style w:type="paragraph" w:customStyle="1" w:styleId="nabrajanjebold">
    <w:name w:val="nabrajanje bold"/>
    <w:basedOn w:val="Normal"/>
    <w:qFormat/>
    <w:rsid w:val="00A52AB3"/>
    <w:pPr>
      <w:numPr>
        <w:numId w:val="1"/>
      </w:numPr>
    </w:pPr>
    <w:rPr>
      <w:rFonts w:eastAsia="Calibri-Bold"/>
      <w:b/>
      <w:szCs w:val="24"/>
    </w:rPr>
  </w:style>
  <w:style w:type="character" w:styleId="Hyperlink">
    <w:name w:val="Hyperlink"/>
    <w:basedOn w:val="DefaultParagraphFont"/>
    <w:uiPriority w:val="99"/>
    <w:unhideWhenUsed/>
    <w:rsid w:val="00D704C7"/>
    <w:rPr>
      <w:color w:val="0563C1" w:themeColor="hyperlink"/>
      <w:u w:val="single"/>
    </w:rPr>
  </w:style>
  <w:style w:type="character" w:customStyle="1" w:styleId="UnresolvedMention1">
    <w:name w:val="Unresolved Mention1"/>
    <w:basedOn w:val="DefaultParagraphFont"/>
    <w:uiPriority w:val="99"/>
    <w:semiHidden/>
    <w:unhideWhenUsed/>
    <w:rsid w:val="00D704C7"/>
    <w:rPr>
      <w:color w:val="605E5C"/>
      <w:shd w:val="clear" w:color="auto" w:fill="E1DFDD"/>
    </w:rPr>
  </w:style>
  <w:style w:type="character" w:styleId="UnresolvedMention">
    <w:name w:val="Unresolved Mention"/>
    <w:basedOn w:val="DefaultParagraphFont"/>
    <w:uiPriority w:val="99"/>
    <w:semiHidden/>
    <w:unhideWhenUsed/>
    <w:rsid w:val="00270DBE"/>
    <w:rPr>
      <w:color w:val="605E5C"/>
      <w:shd w:val="clear" w:color="auto" w:fill="E1DFDD"/>
    </w:rPr>
  </w:style>
  <w:style w:type="character" w:customStyle="1" w:styleId="med1">
    <w:name w:val="med1"/>
    <w:basedOn w:val="DefaultParagraphFont"/>
    <w:rsid w:val="008A6442"/>
  </w:style>
  <w:style w:type="paragraph" w:styleId="Header">
    <w:name w:val="header"/>
    <w:basedOn w:val="Normal"/>
    <w:link w:val="HeaderChar"/>
    <w:uiPriority w:val="99"/>
    <w:unhideWhenUsed/>
    <w:rsid w:val="00747036"/>
    <w:pPr>
      <w:tabs>
        <w:tab w:val="center" w:pos="4513"/>
        <w:tab w:val="right" w:pos="9026"/>
      </w:tabs>
    </w:pPr>
  </w:style>
  <w:style w:type="character" w:customStyle="1" w:styleId="HeaderChar">
    <w:name w:val="Header Char"/>
    <w:basedOn w:val="DefaultParagraphFont"/>
    <w:link w:val="Header"/>
    <w:uiPriority w:val="99"/>
    <w:rsid w:val="00747036"/>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747036"/>
    <w:pPr>
      <w:tabs>
        <w:tab w:val="center" w:pos="4513"/>
        <w:tab w:val="right" w:pos="9026"/>
      </w:tabs>
    </w:pPr>
  </w:style>
  <w:style w:type="character" w:customStyle="1" w:styleId="FooterChar">
    <w:name w:val="Footer Char"/>
    <w:basedOn w:val="DefaultParagraphFont"/>
    <w:link w:val="Footer"/>
    <w:uiPriority w:val="99"/>
    <w:rsid w:val="00747036"/>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C72FA4"/>
    <w:rPr>
      <w:sz w:val="16"/>
      <w:szCs w:val="16"/>
    </w:rPr>
  </w:style>
  <w:style w:type="paragraph" w:styleId="CommentText">
    <w:name w:val="annotation text"/>
    <w:basedOn w:val="Normal"/>
    <w:link w:val="CommentTextChar"/>
    <w:uiPriority w:val="99"/>
    <w:unhideWhenUsed/>
    <w:rsid w:val="00C72FA4"/>
    <w:rPr>
      <w:sz w:val="20"/>
    </w:rPr>
  </w:style>
  <w:style w:type="character" w:customStyle="1" w:styleId="CommentTextChar">
    <w:name w:val="Comment Text Char"/>
    <w:basedOn w:val="DefaultParagraphFont"/>
    <w:link w:val="CommentText"/>
    <w:uiPriority w:val="99"/>
    <w:rsid w:val="00C72FA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2FA4"/>
    <w:rPr>
      <w:b/>
      <w:bCs/>
    </w:rPr>
  </w:style>
  <w:style w:type="character" w:customStyle="1" w:styleId="CommentSubjectChar">
    <w:name w:val="Comment Subject Char"/>
    <w:basedOn w:val="CommentTextChar"/>
    <w:link w:val="CommentSubject"/>
    <w:uiPriority w:val="99"/>
    <w:semiHidden/>
    <w:rsid w:val="00C72FA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343739">
      <w:bodyDiv w:val="1"/>
      <w:marLeft w:val="0"/>
      <w:marRight w:val="0"/>
      <w:marTop w:val="0"/>
      <w:marBottom w:val="0"/>
      <w:divBdr>
        <w:top w:val="none" w:sz="0" w:space="0" w:color="auto"/>
        <w:left w:val="none" w:sz="0" w:space="0" w:color="auto"/>
        <w:bottom w:val="none" w:sz="0" w:space="0" w:color="auto"/>
        <w:right w:val="none" w:sz="0" w:space="0" w:color="auto"/>
      </w:divBdr>
    </w:div>
    <w:div w:id="62188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DAC42-CF84-43E0-8097-5B8A9C1B6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6</Pages>
  <Words>2466</Words>
  <Characters>14060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PIMO</Company>
  <LinksUpToDate>false</LinksUpToDate>
  <CharactersWithSpaces>16494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Snežana Popović</dc:creator>
  <cp:lastModifiedBy>Dragana Nenadić</cp:lastModifiedBy>
  <cp:revision>86</cp:revision>
  <dcterms:created xsi:type="dcterms:W3CDTF">2022-12-11T12:14:00Z</dcterms:created>
  <dcterms:modified xsi:type="dcterms:W3CDTF">2023-07-11T17:41:00Z</dcterms:modified>
</cp:coreProperties>
</file>