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66E3" w14:textId="4B757A49" w:rsidR="00B14D83" w:rsidRPr="00091EF5" w:rsidRDefault="00740FD7" w:rsidP="00740FD7">
      <w:pPr>
        <w:pStyle w:val="Heading10"/>
        <w:keepNext/>
        <w:keepLines/>
        <w:shd w:val="clear" w:color="auto" w:fill="auto"/>
        <w:spacing w:after="121" w:line="320" w:lineRule="exact"/>
        <w:ind w:left="720" w:firstLine="720"/>
        <w:rPr>
          <w:rFonts w:ascii="Times New Roman" w:hAnsi="Times New Roman" w:cs="Times New Roman"/>
          <w:sz w:val="24"/>
          <w:szCs w:val="24"/>
        </w:rPr>
      </w:pPr>
      <w:bookmarkStart w:id="0" w:name="bookmark0"/>
      <w:r>
        <w:rPr>
          <w:rFonts w:ascii="Times New Roman" w:hAnsi="Times New Roman" w:cs="Times New Roman"/>
          <w:sz w:val="24"/>
          <w:szCs w:val="24"/>
        </w:rPr>
        <w:t xml:space="preserve">            </w:t>
      </w:r>
      <w:r w:rsidR="00B8343A" w:rsidRPr="00091EF5">
        <w:rPr>
          <w:rFonts w:ascii="Times New Roman" w:hAnsi="Times New Roman" w:cs="Times New Roman"/>
          <w:sz w:val="24"/>
          <w:szCs w:val="24"/>
        </w:rPr>
        <w:t>Public invitation</w:t>
      </w:r>
      <w:bookmarkEnd w:id="0"/>
    </w:p>
    <w:p w14:paraId="5005CE2F" w14:textId="1AC3D4A7" w:rsidR="00B14D83" w:rsidRPr="00091EF5" w:rsidRDefault="00740FD7" w:rsidP="00740FD7">
      <w:pPr>
        <w:pStyle w:val="Bodytext30"/>
        <w:shd w:val="clear" w:color="auto" w:fill="auto"/>
        <w:spacing w:before="0" w:after="395" w:line="240" w:lineRule="exact"/>
        <w:rPr>
          <w:rFonts w:ascii="Times New Roman" w:hAnsi="Times New Roman" w:cs="Times New Roman"/>
        </w:rPr>
      </w:pPr>
      <w:r>
        <w:rPr>
          <w:rFonts w:ascii="Times New Roman" w:hAnsi="Times New Roman" w:cs="Times New Roman"/>
        </w:rPr>
        <w:t xml:space="preserve">          </w:t>
      </w:r>
      <w:r w:rsidR="0054421E" w:rsidRPr="00091EF5">
        <w:rPr>
          <w:rFonts w:ascii="Times New Roman" w:hAnsi="Times New Roman" w:cs="Times New Roman"/>
        </w:rPr>
        <w:t>CONTRACT AUTHORITY</w:t>
      </w:r>
    </w:p>
    <w:p w14:paraId="4322BFD8" w14:textId="20C32C71" w:rsidR="00C25B2F" w:rsidRDefault="00B8343A">
      <w:pPr>
        <w:pStyle w:val="Heading20"/>
        <w:keepNext/>
        <w:keepLines/>
        <w:shd w:val="clear" w:color="auto" w:fill="auto"/>
        <w:spacing w:before="0" w:line="280" w:lineRule="exact"/>
        <w:rPr>
          <w:rFonts w:ascii="Times New Roman" w:hAnsi="Times New Roman" w:cs="Times New Roman"/>
          <w:sz w:val="24"/>
          <w:szCs w:val="24"/>
        </w:rPr>
      </w:pPr>
      <w:bookmarkStart w:id="1" w:name="bookmark1"/>
      <w:r w:rsidRPr="00091EF5">
        <w:rPr>
          <w:rFonts w:ascii="Times New Roman" w:hAnsi="Times New Roman" w:cs="Times New Roman"/>
          <w:sz w:val="24"/>
          <w:szCs w:val="24"/>
        </w:rPr>
        <w:t xml:space="preserve">Section I: </w:t>
      </w:r>
      <w:r w:rsidR="00916528" w:rsidRPr="00091EF5">
        <w:rPr>
          <w:rFonts w:ascii="Times New Roman" w:hAnsi="Times New Roman" w:cs="Times New Roman"/>
          <w:sz w:val="24"/>
          <w:szCs w:val="24"/>
        </w:rPr>
        <w:t>C</w:t>
      </w:r>
      <w:r w:rsidRPr="00091EF5">
        <w:rPr>
          <w:rFonts w:ascii="Times New Roman" w:hAnsi="Times New Roman" w:cs="Times New Roman"/>
          <w:sz w:val="24"/>
          <w:szCs w:val="24"/>
        </w:rPr>
        <w:t>ontracting authority</w:t>
      </w:r>
      <w:bookmarkEnd w:id="1"/>
    </w:p>
    <w:p w14:paraId="24716133" w14:textId="77777777" w:rsidR="00747AAD" w:rsidRDefault="00747AAD">
      <w:pPr>
        <w:pStyle w:val="Heading20"/>
        <w:keepNext/>
        <w:keepLines/>
        <w:shd w:val="clear" w:color="auto" w:fill="auto"/>
        <w:spacing w:before="0" w:line="280" w:lineRule="exact"/>
        <w:rPr>
          <w:rFonts w:ascii="Times New Roman" w:hAnsi="Times New Roman" w:cs="Times New Roman"/>
          <w:sz w:val="24"/>
          <w:szCs w:val="24"/>
        </w:rPr>
      </w:pPr>
    </w:p>
    <w:p w14:paraId="7F5964A3" w14:textId="40BED651" w:rsidR="00C25B2F" w:rsidRDefault="00747AAD">
      <w:pPr>
        <w:pStyle w:val="Heading20"/>
        <w:keepNext/>
        <w:keepLines/>
        <w:shd w:val="clear" w:color="auto" w:fill="auto"/>
        <w:spacing w:before="0" w:line="280" w:lineRule="exact"/>
        <w:rPr>
          <w:rFonts w:ascii="Times New Roman" w:hAnsi="Times New Roman" w:cs="Times New Roman"/>
          <w:sz w:val="24"/>
          <w:szCs w:val="24"/>
        </w:rPr>
      </w:pPr>
      <w:r w:rsidRPr="00747AAD">
        <w:rPr>
          <w:rFonts w:ascii="Times New Roman" w:hAnsi="Times New Roman" w:cs="Times New Roman"/>
          <w:sz w:val="24"/>
          <w:szCs w:val="24"/>
        </w:rPr>
        <w:t xml:space="preserve">1.1) Name and address  </w:t>
      </w:r>
      <w:r w:rsidRPr="00747AAD">
        <w:rPr>
          <w:rFonts w:ascii="Times New Roman" w:hAnsi="Times New Roman" w:cs="Times New Roman"/>
          <w:b w:val="0"/>
          <w:bCs w:val="0"/>
          <w:sz w:val="24"/>
          <w:szCs w:val="24"/>
        </w:rPr>
        <w:t>(please list all the Contracting authority responsible for contract)</w:t>
      </w:r>
    </w:p>
    <w:tbl>
      <w:tblPr>
        <w:tblW w:w="10232" w:type="dxa"/>
        <w:tblInd w:w="-10" w:type="dxa"/>
        <w:tblLook w:val="04A0" w:firstRow="1" w:lastRow="0" w:firstColumn="1" w:lastColumn="0" w:noHBand="0" w:noVBand="1"/>
      </w:tblPr>
      <w:tblGrid>
        <w:gridCol w:w="4678"/>
        <w:gridCol w:w="2126"/>
        <w:gridCol w:w="1701"/>
        <w:gridCol w:w="1717"/>
        <w:gridCol w:w="10"/>
      </w:tblGrid>
      <w:tr w:rsidR="00C25B2F" w:rsidRPr="00C25B2F" w14:paraId="373D4F0B" w14:textId="77777777" w:rsidTr="0099755D">
        <w:trPr>
          <w:gridAfter w:val="1"/>
          <w:wAfter w:w="10" w:type="dxa"/>
          <w:trHeight w:hRule="exact" w:val="312"/>
        </w:trPr>
        <w:tc>
          <w:tcPr>
            <w:tcW w:w="4678" w:type="dxa"/>
            <w:vMerge w:val="restart"/>
            <w:tcBorders>
              <w:top w:val="single" w:sz="8" w:space="0" w:color="auto"/>
              <w:left w:val="single" w:sz="8" w:space="0" w:color="auto"/>
              <w:bottom w:val="nil"/>
              <w:right w:val="single" w:sz="8" w:space="0" w:color="000000"/>
            </w:tcBorders>
            <w:shd w:val="clear" w:color="000000" w:fill="FFFFFF"/>
            <w:vAlign w:val="center"/>
            <w:hideMark/>
          </w:tcPr>
          <w:p w14:paraId="4B441CCD" w14:textId="055932A6"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Name: </w:t>
            </w:r>
            <w:r w:rsidRPr="00C25B2F">
              <w:rPr>
                <w:rFonts w:ascii="Times New Roman" w:eastAsia="Times New Roman" w:hAnsi="Times New Roman" w:cs="Times New Roman"/>
                <w:b/>
                <w:bCs/>
              </w:rPr>
              <w:t xml:space="preserve">Ministry for </w:t>
            </w:r>
            <w:r>
              <w:rPr>
                <w:rFonts w:ascii="Times New Roman" w:eastAsia="Times New Roman" w:hAnsi="Times New Roman" w:cs="Times New Roman"/>
                <w:b/>
                <w:bCs/>
              </w:rPr>
              <w:t>P</w:t>
            </w:r>
            <w:r w:rsidRPr="00C25B2F">
              <w:rPr>
                <w:rFonts w:ascii="Times New Roman" w:eastAsia="Times New Roman" w:hAnsi="Times New Roman" w:cs="Times New Roman"/>
                <w:b/>
                <w:bCs/>
              </w:rPr>
              <w:t xml:space="preserve">ublic </w:t>
            </w:r>
            <w:r>
              <w:rPr>
                <w:rFonts w:ascii="Times New Roman" w:eastAsia="Times New Roman" w:hAnsi="Times New Roman" w:cs="Times New Roman"/>
                <w:b/>
                <w:bCs/>
              </w:rPr>
              <w:t>I</w:t>
            </w:r>
            <w:r w:rsidRPr="00C25B2F">
              <w:rPr>
                <w:rFonts w:ascii="Times New Roman" w:eastAsia="Times New Roman" w:hAnsi="Times New Roman" w:cs="Times New Roman"/>
                <w:b/>
                <w:bCs/>
              </w:rPr>
              <w:t xml:space="preserve">nvestment </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0F11C19D" w14:textId="54ED83F8"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Tax identification number: </w:t>
            </w:r>
          </w:p>
        </w:tc>
      </w:tr>
      <w:tr w:rsidR="00C25B2F" w:rsidRPr="00C25B2F" w14:paraId="2707E23F" w14:textId="77777777" w:rsidTr="0099755D">
        <w:trPr>
          <w:gridAfter w:val="1"/>
          <w:wAfter w:w="10" w:type="dxa"/>
          <w:trHeight w:val="312"/>
        </w:trPr>
        <w:tc>
          <w:tcPr>
            <w:tcW w:w="4678" w:type="dxa"/>
            <w:vMerge/>
            <w:tcBorders>
              <w:top w:val="single" w:sz="8" w:space="0" w:color="auto"/>
              <w:left w:val="single" w:sz="8" w:space="0" w:color="auto"/>
              <w:bottom w:val="nil"/>
              <w:right w:val="single" w:sz="8" w:space="0" w:color="000000"/>
            </w:tcBorders>
            <w:vAlign w:val="center"/>
            <w:hideMark/>
          </w:tcPr>
          <w:p w14:paraId="460E3CE0" w14:textId="77777777" w:rsidR="00C25B2F" w:rsidRPr="00C25B2F" w:rsidRDefault="00C25B2F" w:rsidP="00C25B2F">
            <w:pPr>
              <w:widowControl/>
              <w:rPr>
                <w:rFonts w:ascii="Times New Roman" w:eastAsia="Times New Roman" w:hAnsi="Times New Roman" w:cs="Times New Roman"/>
                <w:lang w:val="en-US"/>
              </w:rPr>
            </w:pPr>
          </w:p>
        </w:tc>
        <w:tc>
          <w:tcPr>
            <w:tcW w:w="5544" w:type="dxa"/>
            <w:gridSpan w:val="3"/>
            <w:tcBorders>
              <w:top w:val="nil"/>
              <w:left w:val="nil"/>
              <w:bottom w:val="nil"/>
              <w:right w:val="single" w:sz="8" w:space="0" w:color="auto"/>
            </w:tcBorders>
            <w:shd w:val="clear" w:color="000000" w:fill="FFFFFF"/>
            <w:vAlign w:val="center"/>
            <w:hideMark/>
          </w:tcPr>
          <w:p w14:paraId="2B423C16" w14:textId="2348F61F" w:rsidR="00C25B2F" w:rsidRPr="00C25B2F" w:rsidRDefault="00C25B2F" w:rsidP="00C25B2F">
            <w:pPr>
              <w:widowControl/>
              <w:rPr>
                <w:rFonts w:ascii="Times New Roman" w:eastAsia="Times New Roman" w:hAnsi="Times New Roman" w:cs="Times New Roman"/>
                <w:b/>
                <w:bCs/>
                <w:lang w:val="en-US"/>
              </w:rPr>
            </w:pPr>
            <w:r w:rsidRPr="00C25B2F">
              <w:rPr>
                <w:rFonts w:ascii="Times New Roman" w:eastAsia="Times New Roman" w:hAnsi="Times New Roman" w:cs="Times New Roman"/>
                <w:b/>
                <w:bCs/>
              </w:rPr>
              <w:t> </w:t>
            </w:r>
            <w:r w:rsidRPr="00C25B2F">
              <w:rPr>
                <w:rFonts w:ascii="Times New Roman" w:eastAsia="Times New Roman" w:hAnsi="Times New Roman" w:cs="Times New Roman"/>
              </w:rPr>
              <w:t>113351193</w:t>
            </w:r>
          </w:p>
        </w:tc>
      </w:tr>
      <w:tr w:rsidR="00C25B2F" w:rsidRPr="00C25B2F" w14:paraId="6445508C" w14:textId="77777777" w:rsidTr="00C25B2F">
        <w:trPr>
          <w:trHeight w:hRule="exact" w:val="324"/>
        </w:trPr>
        <w:tc>
          <w:tcPr>
            <w:tcW w:w="10232"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9153B6"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Address: </w:t>
            </w:r>
            <w:r w:rsidRPr="00C25B2F">
              <w:rPr>
                <w:rFonts w:ascii="Times New Roman" w:eastAsia="Times New Roman" w:hAnsi="Times New Roman" w:cs="Times New Roman"/>
                <w:b/>
                <w:bCs/>
              </w:rPr>
              <w:t>Nemanjina br. 11</w:t>
            </w:r>
          </w:p>
        </w:tc>
      </w:tr>
      <w:tr w:rsidR="00C25B2F" w:rsidRPr="00C25B2F" w14:paraId="344205D9" w14:textId="77777777" w:rsidTr="00A4363E">
        <w:trPr>
          <w:gridAfter w:val="1"/>
          <w:wAfter w:w="10" w:type="dxa"/>
          <w:trHeight w:hRule="exact" w:val="649"/>
        </w:trPr>
        <w:tc>
          <w:tcPr>
            <w:tcW w:w="4678" w:type="dxa"/>
            <w:tcBorders>
              <w:top w:val="nil"/>
              <w:left w:val="single" w:sz="8" w:space="0" w:color="auto"/>
              <w:bottom w:val="nil"/>
              <w:right w:val="nil"/>
            </w:tcBorders>
            <w:shd w:val="clear" w:color="000000" w:fill="FFFFFF"/>
            <w:vAlign w:val="center"/>
            <w:hideMark/>
          </w:tcPr>
          <w:p w14:paraId="522FE61F"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Place: </w:t>
            </w:r>
            <w:r w:rsidRPr="00C25B2F">
              <w:rPr>
                <w:rFonts w:ascii="Times New Roman" w:eastAsia="Times New Roman" w:hAnsi="Times New Roman" w:cs="Times New Roman"/>
                <w:b/>
                <w:bCs/>
              </w:rPr>
              <w:t>Belgrade</w:t>
            </w:r>
          </w:p>
        </w:tc>
        <w:tc>
          <w:tcPr>
            <w:tcW w:w="2126" w:type="dxa"/>
            <w:tcBorders>
              <w:top w:val="nil"/>
              <w:left w:val="single" w:sz="8" w:space="0" w:color="auto"/>
              <w:bottom w:val="nil"/>
              <w:right w:val="nil"/>
            </w:tcBorders>
            <w:shd w:val="clear" w:color="000000" w:fill="FFFFFF"/>
            <w:vAlign w:val="center"/>
            <w:hideMark/>
          </w:tcPr>
          <w:p w14:paraId="129C163F" w14:textId="00959105" w:rsidR="00C25B2F" w:rsidRPr="00C25B2F" w:rsidRDefault="00F95149" w:rsidP="00C25B2F">
            <w:pPr>
              <w:widowControl/>
              <w:rPr>
                <w:rFonts w:ascii="Times New Roman" w:eastAsia="Times New Roman" w:hAnsi="Times New Roman" w:cs="Times New Roman"/>
                <w:lang w:val="en-US"/>
              </w:rPr>
            </w:pPr>
            <w:r>
              <w:rPr>
                <w:rFonts w:ascii="Times New Roman" w:eastAsia="Times New Roman" w:hAnsi="Times New Roman" w:cs="Times New Roman"/>
              </w:rPr>
              <w:t>NUTS</w:t>
            </w:r>
            <w:r w:rsidR="00C25B2F" w:rsidRPr="00C25B2F">
              <w:rPr>
                <w:rFonts w:ascii="Times New Roman" w:eastAsia="Times New Roman" w:hAnsi="Times New Roman" w:cs="Times New Roman"/>
              </w:rPr>
              <w:t xml:space="preserve"> code: </w:t>
            </w:r>
            <w:r w:rsidR="00C25B2F" w:rsidRPr="00C25B2F">
              <w:rPr>
                <w:rFonts w:ascii="Times New Roman" w:eastAsia="Times New Roman" w:hAnsi="Times New Roman" w:cs="Times New Roman"/>
                <w:b/>
                <w:bCs/>
              </w:rPr>
              <w:t>RS</w:t>
            </w:r>
          </w:p>
        </w:tc>
        <w:tc>
          <w:tcPr>
            <w:tcW w:w="1701" w:type="dxa"/>
            <w:tcBorders>
              <w:top w:val="nil"/>
              <w:left w:val="single" w:sz="8" w:space="0" w:color="auto"/>
              <w:bottom w:val="nil"/>
              <w:right w:val="nil"/>
            </w:tcBorders>
            <w:shd w:val="clear" w:color="000000" w:fill="FFFFFF"/>
            <w:vAlign w:val="center"/>
            <w:hideMark/>
          </w:tcPr>
          <w:p w14:paraId="090E2058"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Postal code: </w:t>
            </w:r>
            <w:r w:rsidRPr="00C25B2F">
              <w:rPr>
                <w:rFonts w:ascii="Times New Roman" w:eastAsia="Times New Roman" w:hAnsi="Times New Roman" w:cs="Times New Roman"/>
                <w:b/>
                <w:bCs/>
              </w:rPr>
              <w:t>11000</w:t>
            </w:r>
          </w:p>
        </w:tc>
        <w:tc>
          <w:tcPr>
            <w:tcW w:w="1717" w:type="dxa"/>
            <w:tcBorders>
              <w:top w:val="nil"/>
              <w:left w:val="single" w:sz="8" w:space="0" w:color="auto"/>
              <w:bottom w:val="nil"/>
              <w:right w:val="single" w:sz="8" w:space="0" w:color="auto"/>
            </w:tcBorders>
            <w:shd w:val="clear" w:color="000000" w:fill="FFFFFF"/>
            <w:vAlign w:val="center"/>
            <w:hideMark/>
          </w:tcPr>
          <w:p w14:paraId="7DFB7EF2"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State: </w:t>
            </w:r>
            <w:r w:rsidRPr="00C25B2F">
              <w:rPr>
                <w:rFonts w:ascii="Times New Roman" w:eastAsia="Times New Roman" w:hAnsi="Times New Roman" w:cs="Times New Roman"/>
                <w:b/>
                <w:bCs/>
              </w:rPr>
              <w:t>Serbia</w:t>
            </w:r>
          </w:p>
        </w:tc>
      </w:tr>
      <w:tr w:rsidR="00C25B2F" w:rsidRPr="00C25B2F" w14:paraId="52A7D669" w14:textId="77777777" w:rsidTr="0099755D">
        <w:trPr>
          <w:gridAfter w:val="1"/>
          <w:wAfter w:w="10" w:type="dxa"/>
          <w:trHeight w:hRule="exact" w:val="53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E71A17"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Contact person: </w:t>
            </w:r>
            <w:r w:rsidRPr="00C25B2F">
              <w:rPr>
                <w:rFonts w:ascii="Times New Roman" w:eastAsia="Times New Roman" w:hAnsi="Times New Roman" w:cs="Times New Roman"/>
                <w:b/>
                <w:bCs/>
              </w:rPr>
              <w:t>Snežana Popović</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33E0D067"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Phone: </w:t>
            </w:r>
            <w:r w:rsidRPr="00C25B2F">
              <w:rPr>
                <w:rFonts w:ascii="Times New Roman" w:eastAsia="Times New Roman" w:hAnsi="Times New Roman" w:cs="Times New Roman"/>
                <w:b/>
                <w:bCs/>
              </w:rPr>
              <w:t>+381 113617584</w:t>
            </w:r>
          </w:p>
        </w:tc>
      </w:tr>
      <w:tr w:rsidR="00C25B2F" w:rsidRPr="00C25B2F" w14:paraId="4142222F" w14:textId="77777777" w:rsidTr="0099755D">
        <w:trPr>
          <w:gridAfter w:val="1"/>
          <w:wAfter w:w="10" w:type="dxa"/>
          <w:trHeight w:hRule="exact" w:val="32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BD94F91"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Email: kabinet@obnova.gov.rs</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2ACE23DA"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xml:space="preserve">Fax: </w:t>
            </w:r>
            <w:r w:rsidRPr="00C25B2F">
              <w:rPr>
                <w:rFonts w:ascii="Times New Roman" w:eastAsia="Times New Roman" w:hAnsi="Times New Roman" w:cs="Times New Roman"/>
                <w:b/>
                <w:bCs/>
              </w:rPr>
              <w:t>+381 113617737</w:t>
            </w:r>
          </w:p>
        </w:tc>
      </w:tr>
      <w:tr w:rsidR="00C25B2F" w:rsidRPr="00C25B2F" w14:paraId="53FAA0A9" w14:textId="77777777" w:rsidTr="00C25B2F">
        <w:trPr>
          <w:trHeight w:hRule="exact" w:val="312"/>
        </w:trPr>
        <w:tc>
          <w:tcPr>
            <w:tcW w:w="10232" w:type="dxa"/>
            <w:gridSpan w:val="5"/>
            <w:tcBorders>
              <w:top w:val="single" w:sz="8" w:space="0" w:color="auto"/>
              <w:left w:val="single" w:sz="8" w:space="0" w:color="auto"/>
              <w:bottom w:val="nil"/>
              <w:right w:val="single" w:sz="8" w:space="0" w:color="000000"/>
            </w:tcBorders>
            <w:shd w:val="clear" w:color="000000" w:fill="FFFFFF"/>
            <w:vAlign w:val="center"/>
            <w:hideMark/>
          </w:tcPr>
          <w:p w14:paraId="21264390" w14:textId="77777777" w:rsidR="00C25B2F" w:rsidRPr="00C25B2F" w:rsidRDefault="00C25B2F" w:rsidP="00C25B2F">
            <w:pPr>
              <w:widowControl/>
              <w:rPr>
                <w:rFonts w:ascii="Times New Roman" w:eastAsia="Times New Roman" w:hAnsi="Times New Roman" w:cs="Times New Roman"/>
                <w:b/>
                <w:bCs/>
                <w:lang w:val="en-US"/>
              </w:rPr>
            </w:pPr>
            <w:r w:rsidRPr="00C25B2F">
              <w:rPr>
                <w:rFonts w:ascii="Times New Roman" w:eastAsia="Times New Roman" w:hAnsi="Times New Roman" w:cs="Times New Roman"/>
                <w:b/>
                <w:bCs/>
              </w:rPr>
              <w:t>Website(s):</w:t>
            </w:r>
          </w:p>
        </w:tc>
      </w:tr>
      <w:tr w:rsidR="00C25B2F" w:rsidRPr="00755760" w14:paraId="7C6CB2BD" w14:textId="77777777" w:rsidTr="00C25B2F">
        <w:trPr>
          <w:trHeight w:val="288"/>
        </w:trPr>
        <w:tc>
          <w:tcPr>
            <w:tcW w:w="10232" w:type="dxa"/>
            <w:gridSpan w:val="5"/>
            <w:tcBorders>
              <w:top w:val="nil"/>
              <w:left w:val="single" w:sz="8" w:space="0" w:color="auto"/>
              <w:bottom w:val="nil"/>
              <w:right w:val="single" w:sz="8" w:space="0" w:color="000000"/>
            </w:tcBorders>
            <w:shd w:val="clear" w:color="000000" w:fill="FFFFFF"/>
            <w:vAlign w:val="center"/>
            <w:hideMark/>
          </w:tcPr>
          <w:p w14:paraId="50F259D2" w14:textId="77777777" w:rsidR="00C25B2F" w:rsidRPr="0071442B" w:rsidRDefault="00000000" w:rsidP="00C25B2F">
            <w:pPr>
              <w:widowControl/>
              <w:rPr>
                <w:rFonts w:ascii="Calibri" w:eastAsia="Times New Roman" w:hAnsi="Calibri" w:cs="Calibri"/>
                <w:color w:val="0563C1"/>
                <w:sz w:val="22"/>
                <w:szCs w:val="22"/>
                <w:u w:val="single"/>
                <w:lang w:val="fr-FR"/>
              </w:rPr>
            </w:pPr>
            <w:hyperlink r:id="rId11" w:history="1">
              <w:r w:rsidR="00C25B2F" w:rsidRPr="0071442B">
                <w:rPr>
                  <w:rFonts w:ascii="Calibri" w:eastAsia="Times New Roman" w:hAnsi="Calibri" w:cs="Calibri"/>
                  <w:color w:val="0563C1"/>
                  <w:sz w:val="22"/>
                  <w:szCs w:val="22"/>
                  <w:u w:val="single"/>
                  <w:lang w:val="fr-FR"/>
                </w:rPr>
                <w:t>Main page: www.obnova.gov.rs</w:t>
              </w:r>
            </w:hyperlink>
          </w:p>
        </w:tc>
      </w:tr>
      <w:tr w:rsidR="00C25B2F" w:rsidRPr="00C25B2F" w14:paraId="59C83FE9" w14:textId="77777777" w:rsidTr="00C25B2F">
        <w:trPr>
          <w:trHeight w:val="324"/>
        </w:trPr>
        <w:tc>
          <w:tcPr>
            <w:tcW w:w="10232" w:type="dxa"/>
            <w:gridSpan w:val="5"/>
            <w:tcBorders>
              <w:top w:val="nil"/>
              <w:left w:val="single" w:sz="8" w:space="0" w:color="auto"/>
              <w:bottom w:val="single" w:sz="8" w:space="0" w:color="auto"/>
              <w:right w:val="single" w:sz="8" w:space="0" w:color="000000"/>
            </w:tcBorders>
            <w:shd w:val="clear" w:color="000000" w:fill="FFFFFF"/>
            <w:vAlign w:val="center"/>
            <w:hideMark/>
          </w:tcPr>
          <w:p w14:paraId="7111FA9D"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Customer profile page:</w:t>
            </w:r>
          </w:p>
        </w:tc>
      </w:tr>
    </w:tbl>
    <w:p w14:paraId="0B8FFCC2" w14:textId="77777777" w:rsidR="00F811F6" w:rsidRDefault="00F811F6">
      <w:pPr>
        <w:pStyle w:val="Heading20"/>
        <w:keepNext/>
        <w:keepLines/>
        <w:shd w:val="clear" w:color="auto" w:fill="auto"/>
        <w:spacing w:before="0" w:line="280" w:lineRule="exact"/>
        <w:rPr>
          <w:rFonts w:ascii="Times New Roman" w:hAnsi="Times New Roman" w:cs="Times New Roman"/>
          <w:sz w:val="24"/>
          <w:szCs w:val="24"/>
        </w:rPr>
      </w:pPr>
    </w:p>
    <w:p w14:paraId="144431D4" w14:textId="35229A91" w:rsidR="00F811F6" w:rsidRDefault="00F811F6">
      <w:pPr>
        <w:pStyle w:val="Heading20"/>
        <w:keepNext/>
        <w:keepLines/>
        <w:shd w:val="clear" w:color="auto" w:fill="auto"/>
        <w:spacing w:before="0" w:line="280" w:lineRule="exact"/>
        <w:rPr>
          <w:rFonts w:ascii="Times New Roman" w:hAnsi="Times New Roman" w:cs="Times New Roman"/>
          <w:sz w:val="24"/>
          <w:szCs w:val="24"/>
        </w:rPr>
      </w:pPr>
      <w:r w:rsidRPr="00F811F6">
        <w:rPr>
          <w:rFonts w:ascii="Times New Roman" w:hAnsi="Times New Roman" w:cs="Times New Roman"/>
          <w:sz w:val="24"/>
          <w:szCs w:val="24"/>
        </w:rPr>
        <w:t>I.2) Centralized or joint public procurement</w:t>
      </w:r>
    </w:p>
    <w:tbl>
      <w:tblPr>
        <w:tblW w:w="10206" w:type="dxa"/>
        <w:tblInd w:w="-10" w:type="dxa"/>
        <w:tblLook w:val="04A0" w:firstRow="1" w:lastRow="0" w:firstColumn="1" w:lastColumn="0" w:noHBand="0" w:noVBand="1"/>
      </w:tblPr>
      <w:tblGrid>
        <w:gridCol w:w="10206"/>
      </w:tblGrid>
      <w:tr w:rsidR="00C25B2F" w:rsidRPr="00C25B2F" w14:paraId="12D8525F" w14:textId="77777777" w:rsidTr="00C25B2F">
        <w:trPr>
          <w:trHeight w:val="684"/>
        </w:trPr>
        <w:tc>
          <w:tcPr>
            <w:tcW w:w="10206" w:type="dxa"/>
            <w:tcBorders>
              <w:top w:val="single" w:sz="8" w:space="0" w:color="auto"/>
              <w:left w:val="single" w:sz="8" w:space="0" w:color="auto"/>
              <w:bottom w:val="nil"/>
              <w:right w:val="single" w:sz="8" w:space="0" w:color="auto"/>
            </w:tcBorders>
            <w:shd w:val="clear" w:color="auto" w:fill="auto"/>
            <w:vAlign w:val="center"/>
            <w:hideMark/>
          </w:tcPr>
          <w:p w14:paraId="7ABBD49C" w14:textId="55303308" w:rsidR="00C25B2F" w:rsidRPr="00C25B2F" w:rsidRDefault="00C25B2F" w:rsidP="00C25B2F">
            <w:pPr>
              <w:widowControl/>
              <w:rPr>
                <w:rFonts w:ascii="Times New Roman" w:eastAsia="Times New Roman" w:hAnsi="Times New Roman" w:cs="Times New Roman"/>
                <w:b/>
                <w:bCs/>
                <w:lang w:val="en-US"/>
              </w:rPr>
            </w:pPr>
          </w:p>
        </w:tc>
      </w:tr>
      <w:tr w:rsidR="00C25B2F" w:rsidRPr="00C25B2F" w14:paraId="2164F5C2" w14:textId="77777777" w:rsidTr="00740FD7">
        <w:trPr>
          <w:trHeight w:val="1097"/>
        </w:trPr>
        <w:tc>
          <w:tcPr>
            <w:tcW w:w="10206" w:type="dxa"/>
            <w:tcBorders>
              <w:top w:val="nil"/>
              <w:left w:val="single" w:sz="8" w:space="0" w:color="auto"/>
              <w:right w:val="single" w:sz="8" w:space="0" w:color="auto"/>
            </w:tcBorders>
            <w:shd w:val="clear" w:color="auto" w:fill="auto"/>
            <w:vAlign w:val="center"/>
            <w:hideMark/>
          </w:tcPr>
          <w:p w14:paraId="68BD5F02" w14:textId="768E1969" w:rsidR="00C25B2F" w:rsidRDefault="00C25B2F" w:rsidP="00C25B2F">
            <w:pPr>
              <w:widowControl/>
              <w:rPr>
                <w:rFonts w:ascii="Times New Roman" w:eastAsia="Times New Roman" w:hAnsi="Times New Roman" w:cs="Times New Roman"/>
              </w:rPr>
            </w:pPr>
            <w:r w:rsidRPr="00C25B2F">
              <w:rPr>
                <w:rFonts w:ascii="Times New Roman" w:eastAsia="Times New Roman" w:hAnsi="Times New Roman" w:cs="Times New Roman"/>
              </w:rPr>
              <w:t>□ Procurement is carried out jointly by several ordering parties</w:t>
            </w:r>
          </w:p>
          <w:p w14:paraId="4471D013" w14:textId="77777777" w:rsidR="00C25B2F" w:rsidRPr="00C25B2F" w:rsidRDefault="00C25B2F" w:rsidP="00C25B2F">
            <w:pPr>
              <w:widowControl/>
              <w:rPr>
                <w:rFonts w:ascii="Times New Roman" w:eastAsia="Times New Roman" w:hAnsi="Times New Roman" w:cs="Times New Roman"/>
                <w:lang w:val="en-US"/>
              </w:rPr>
            </w:pPr>
          </w:p>
          <w:p w14:paraId="0FDCB6FE" w14:textId="43F2C85C" w:rsidR="00C25B2F" w:rsidRPr="00C25B2F" w:rsidRDefault="00C25B2F" w:rsidP="00C25B2F">
            <w:pPr>
              <w:widowControl/>
              <w:jc w:val="both"/>
              <w:rPr>
                <w:rFonts w:ascii="Times New Roman" w:eastAsia="Times New Roman" w:hAnsi="Times New Roman" w:cs="Times New Roman"/>
                <w:lang w:val="en-US"/>
              </w:rPr>
            </w:pPr>
            <w:r w:rsidRPr="00C25B2F">
              <w:rPr>
                <w:rFonts w:ascii="Times New Roman" w:eastAsia="Times New Roman" w:hAnsi="Times New Roman" w:cs="Times New Roman"/>
              </w:rPr>
              <w:t>In the case of procurement by the contracting authority, which includes contracting authorities from the member states of the European Union - state the applicable national regulation on public procurement:</w:t>
            </w:r>
          </w:p>
        </w:tc>
      </w:tr>
      <w:tr w:rsidR="00C25B2F" w:rsidRPr="00C25B2F" w14:paraId="7C457BF7" w14:textId="77777777" w:rsidTr="00C25B2F">
        <w:trPr>
          <w:trHeight w:val="575"/>
        </w:trPr>
        <w:tc>
          <w:tcPr>
            <w:tcW w:w="10206" w:type="dxa"/>
            <w:tcBorders>
              <w:top w:val="nil"/>
              <w:left w:val="single" w:sz="8" w:space="0" w:color="auto"/>
              <w:bottom w:val="single" w:sz="8" w:space="0" w:color="auto"/>
              <w:right w:val="single" w:sz="8" w:space="0" w:color="auto"/>
            </w:tcBorders>
            <w:shd w:val="clear" w:color="auto" w:fill="auto"/>
            <w:vAlign w:val="center"/>
            <w:hideMark/>
          </w:tcPr>
          <w:p w14:paraId="4F5B4A7D" w14:textId="77777777" w:rsidR="00C25B2F" w:rsidRPr="00C25B2F" w:rsidRDefault="00C25B2F"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 Procurement is carried out by the body for centralized public procurement</w:t>
            </w:r>
          </w:p>
        </w:tc>
      </w:tr>
    </w:tbl>
    <w:p w14:paraId="1CF2B257" w14:textId="25B08188" w:rsidR="00C25B2F" w:rsidRDefault="00C25B2F">
      <w:pPr>
        <w:pStyle w:val="Heading20"/>
        <w:keepNext/>
        <w:keepLines/>
        <w:shd w:val="clear" w:color="auto" w:fill="auto"/>
        <w:spacing w:before="0" w:line="280" w:lineRule="exact"/>
        <w:rPr>
          <w:rFonts w:ascii="Times New Roman" w:hAnsi="Times New Roman" w:cs="Times New Roman"/>
          <w:sz w:val="24"/>
          <w:szCs w:val="24"/>
        </w:rPr>
      </w:pPr>
    </w:p>
    <w:tbl>
      <w:tblPr>
        <w:tblW w:w="10206" w:type="dxa"/>
        <w:tblLook w:val="04A0" w:firstRow="1" w:lastRow="0" w:firstColumn="1" w:lastColumn="0" w:noHBand="0" w:noVBand="1"/>
      </w:tblPr>
      <w:tblGrid>
        <w:gridCol w:w="10206"/>
      </w:tblGrid>
      <w:tr w:rsidR="00C25B2F" w:rsidRPr="00C25B2F" w14:paraId="53F7BC68" w14:textId="77777777" w:rsidTr="00C25B2F">
        <w:trPr>
          <w:trHeight w:hRule="exact" w:val="549"/>
        </w:trPr>
        <w:tc>
          <w:tcPr>
            <w:tcW w:w="10206" w:type="dxa"/>
            <w:tcBorders>
              <w:top w:val="nil"/>
              <w:left w:val="nil"/>
              <w:bottom w:val="nil"/>
              <w:right w:val="nil"/>
            </w:tcBorders>
            <w:shd w:val="clear" w:color="000000" w:fill="FFFFFF"/>
            <w:vAlign w:val="center"/>
            <w:hideMark/>
          </w:tcPr>
          <w:p w14:paraId="6E1FC5E4" w14:textId="7A7C5D6B" w:rsidR="00C25B2F" w:rsidRPr="00C25B2F" w:rsidRDefault="00C25B2F" w:rsidP="00C25B2F">
            <w:pPr>
              <w:widowControl/>
              <w:rPr>
                <w:rFonts w:ascii="Times New Roman" w:eastAsia="Times New Roman" w:hAnsi="Times New Roman" w:cs="Times New Roman"/>
                <w:b/>
                <w:lang w:val="en-US"/>
              </w:rPr>
            </w:pPr>
            <w:r w:rsidRPr="00C25B2F">
              <w:rPr>
                <w:rFonts w:ascii="Times New Roman" w:eastAsia="Times New Roman" w:hAnsi="Times New Roman" w:cs="Times New Roman"/>
                <w:b/>
              </w:rPr>
              <w:t> 1.3</w:t>
            </w:r>
            <w:r w:rsidR="007503E6">
              <w:rPr>
                <w:rFonts w:ascii="Times New Roman" w:eastAsia="Times New Roman" w:hAnsi="Times New Roman" w:cs="Times New Roman"/>
                <w:b/>
              </w:rPr>
              <w:t>)</w:t>
            </w:r>
            <w:r w:rsidRPr="00C25B2F">
              <w:rPr>
                <w:rFonts w:ascii="Times New Roman" w:eastAsia="Times New Roman" w:hAnsi="Times New Roman" w:cs="Times New Roman"/>
                <w:b/>
              </w:rPr>
              <w:t xml:space="preserve"> Communication</w:t>
            </w:r>
          </w:p>
        </w:tc>
      </w:tr>
      <w:tr w:rsidR="0099755D" w:rsidRPr="00C25B2F" w14:paraId="1CB71F19" w14:textId="77777777" w:rsidTr="00740FD7">
        <w:trPr>
          <w:trHeight w:hRule="exact" w:val="677"/>
        </w:trPr>
        <w:tc>
          <w:tcPr>
            <w:tcW w:w="10206" w:type="dxa"/>
            <w:tcBorders>
              <w:top w:val="single" w:sz="8" w:space="0" w:color="auto"/>
              <w:left w:val="single" w:sz="8" w:space="0" w:color="auto"/>
              <w:bottom w:val="nil"/>
              <w:right w:val="single" w:sz="8" w:space="0" w:color="auto"/>
            </w:tcBorders>
            <w:shd w:val="clear" w:color="000000" w:fill="FFFFFF"/>
            <w:vAlign w:val="center"/>
            <w:hideMark/>
          </w:tcPr>
          <w:p w14:paraId="61050E06" w14:textId="3511D82D" w:rsidR="0099755D" w:rsidRPr="00740FD7" w:rsidRDefault="0099755D" w:rsidP="00C25B2F">
            <w:pPr>
              <w:widowControl/>
              <w:rPr>
                <w:rFonts w:ascii="Times New Roman" w:eastAsia="Times New Roman" w:hAnsi="Times New Roman" w:cs="Times New Roman"/>
              </w:rPr>
            </w:pPr>
            <w:r w:rsidRPr="00C25B2F">
              <w:rPr>
                <w:rFonts w:ascii="Wingdings" w:eastAsia="Times New Roman" w:hAnsi="Wingdings" w:cs="Calibri"/>
              </w:rPr>
              <w:sym w:font="Wingdings" w:char="F0FD"/>
            </w:r>
            <w:r>
              <w:rPr>
                <w:rFonts w:ascii="Wingdings" w:eastAsia="Times New Roman" w:hAnsi="Wingdings" w:cs="Calibri"/>
              </w:rPr>
              <w:t></w:t>
            </w:r>
            <w:r w:rsidRPr="00C25B2F">
              <w:rPr>
                <w:rFonts w:ascii="Times New Roman" w:eastAsia="Times New Roman" w:hAnsi="Times New Roman" w:cs="Times New Roman"/>
              </w:rPr>
              <w:t xml:space="preserve">Procurement documentation is available with free, unlimited and unhindered direct access at: </w:t>
            </w:r>
          </w:p>
          <w:p w14:paraId="45F680C7" w14:textId="448C26D0" w:rsidR="0099755D" w:rsidRPr="00C25B2F" w:rsidRDefault="00000000" w:rsidP="00C25B2F">
            <w:pPr>
              <w:widowControl/>
              <w:rPr>
                <w:rFonts w:ascii="Wingdings" w:eastAsia="Times New Roman" w:hAnsi="Wingdings" w:cs="Calibri"/>
                <w:lang w:val="en-US"/>
              </w:rPr>
            </w:pPr>
            <w:hyperlink r:id="rId12" w:history="1">
              <w:r w:rsidR="0099755D" w:rsidRPr="00AF422A">
                <w:rPr>
                  <w:rStyle w:val="Hyperlink"/>
                  <w:rFonts w:ascii="Calibri" w:eastAsia="Times New Roman" w:hAnsi="Calibri" w:cs="Calibri"/>
                  <w:sz w:val="22"/>
                  <w:szCs w:val="22"/>
                  <w:lang w:bidi="en-US"/>
                </w:rPr>
                <w:t>https://jnportal.ujn.gov.rs/</w:t>
              </w:r>
            </w:hyperlink>
          </w:p>
        </w:tc>
      </w:tr>
      <w:tr w:rsidR="0099755D" w:rsidRPr="00C25B2F" w14:paraId="2B215CB1" w14:textId="77777777" w:rsidTr="00C23548">
        <w:trPr>
          <w:trHeight w:hRule="exact" w:val="530"/>
        </w:trPr>
        <w:tc>
          <w:tcPr>
            <w:tcW w:w="10206" w:type="dxa"/>
            <w:tcBorders>
              <w:top w:val="nil"/>
              <w:left w:val="single" w:sz="8" w:space="0" w:color="auto"/>
              <w:bottom w:val="nil"/>
              <w:right w:val="single" w:sz="8" w:space="0" w:color="auto"/>
            </w:tcBorders>
            <w:shd w:val="clear" w:color="000000" w:fill="FFFFFF"/>
            <w:vAlign w:val="center"/>
            <w:hideMark/>
          </w:tcPr>
          <w:p w14:paraId="62F34EC2" w14:textId="5F04E549" w:rsidR="0099755D" w:rsidRPr="00C25B2F" w:rsidRDefault="0099755D" w:rsidP="00C25B2F">
            <w:pPr>
              <w:widowControl/>
              <w:rPr>
                <w:rFonts w:ascii="Times New Roman" w:eastAsia="Times New Roman" w:hAnsi="Times New Roman" w:cs="Times New Roman"/>
                <w:lang w:val="en-US"/>
              </w:rPr>
            </w:pPr>
            <w:r w:rsidRPr="00C25B2F">
              <w:rPr>
                <w:rFonts w:ascii="Times New Roman" w:eastAsia="Times New Roman" w:hAnsi="Times New Roman" w:cs="Times New Roman"/>
              </w:rPr>
              <w:t>□</w:t>
            </w:r>
            <w:r>
              <w:rPr>
                <w:rFonts w:ascii="Times New Roman" w:eastAsia="Times New Roman" w:hAnsi="Times New Roman" w:cs="Times New Roman"/>
              </w:rPr>
              <w:t xml:space="preserve"> </w:t>
            </w:r>
            <w:r w:rsidRPr="00C25B2F">
              <w:rPr>
                <w:rFonts w:ascii="Times New Roman" w:eastAsia="Times New Roman" w:hAnsi="Times New Roman" w:cs="Times New Roman"/>
              </w:rPr>
              <w:t>Access to procurement documentation is limited</w:t>
            </w:r>
          </w:p>
        </w:tc>
      </w:tr>
      <w:tr w:rsidR="00C25B2F" w:rsidRPr="00C25B2F" w14:paraId="712804FB" w14:textId="77777777" w:rsidTr="0099755D">
        <w:trPr>
          <w:trHeight w:hRule="exact" w:val="472"/>
        </w:trPr>
        <w:tc>
          <w:tcPr>
            <w:tcW w:w="10206" w:type="dxa"/>
            <w:tcBorders>
              <w:top w:val="single" w:sz="8" w:space="0" w:color="auto"/>
              <w:left w:val="single" w:sz="8" w:space="0" w:color="auto"/>
              <w:bottom w:val="nil"/>
              <w:right w:val="single" w:sz="8" w:space="0" w:color="000000"/>
            </w:tcBorders>
            <w:shd w:val="clear" w:color="000000" w:fill="FFFFFF"/>
            <w:vAlign w:val="center"/>
            <w:hideMark/>
          </w:tcPr>
          <w:p w14:paraId="39EDC193" w14:textId="77777777" w:rsidR="00C25B2F" w:rsidRPr="00C25B2F" w:rsidRDefault="00C25B2F" w:rsidP="00C25B2F">
            <w:pPr>
              <w:widowControl/>
              <w:rPr>
                <w:rFonts w:ascii="Times New Roman" w:eastAsia="Times New Roman" w:hAnsi="Times New Roman" w:cs="Times New Roman"/>
                <w:b/>
                <w:bCs/>
                <w:lang w:val="en-US"/>
              </w:rPr>
            </w:pPr>
            <w:r w:rsidRPr="00C25B2F">
              <w:rPr>
                <w:rFonts w:ascii="Times New Roman" w:eastAsia="Times New Roman" w:hAnsi="Times New Roman" w:cs="Times New Roman"/>
                <w:b/>
                <w:bCs/>
              </w:rPr>
              <w:t>Additional information is available</w:t>
            </w:r>
          </w:p>
        </w:tc>
      </w:tr>
      <w:tr w:rsidR="0099755D" w:rsidRPr="00C25B2F" w14:paraId="6883D50F" w14:textId="77777777" w:rsidTr="00740FD7">
        <w:trPr>
          <w:trHeight w:hRule="exact" w:val="398"/>
        </w:trPr>
        <w:tc>
          <w:tcPr>
            <w:tcW w:w="10206" w:type="dxa"/>
            <w:tcBorders>
              <w:top w:val="nil"/>
              <w:left w:val="single" w:sz="8" w:space="0" w:color="auto"/>
              <w:bottom w:val="nil"/>
              <w:right w:val="single" w:sz="8" w:space="0" w:color="auto"/>
            </w:tcBorders>
            <w:shd w:val="clear" w:color="000000" w:fill="FFFFFF"/>
            <w:vAlign w:val="center"/>
            <w:hideMark/>
          </w:tcPr>
          <w:p w14:paraId="5FF22BB6" w14:textId="661CAD33" w:rsidR="0099755D" w:rsidRPr="00C25B2F" w:rsidRDefault="0099755D" w:rsidP="0099755D">
            <w:pPr>
              <w:widowControl/>
              <w:rPr>
                <w:rFonts w:ascii="Wingdings" w:eastAsia="Times New Roman" w:hAnsi="Wingdings" w:cs="Calibri"/>
                <w:lang w:val="en-US"/>
              </w:rPr>
            </w:pPr>
            <w:r w:rsidRPr="00C25B2F">
              <w:rPr>
                <w:rFonts w:ascii="Wingdings" w:eastAsia="Times New Roman" w:hAnsi="Wingdings" w:cs="Calibri"/>
              </w:rPr>
              <w:sym w:font="Wingdings" w:char="F0FD"/>
            </w:r>
            <w:r>
              <w:rPr>
                <w:rFonts w:ascii="Wingdings" w:eastAsia="Times New Roman" w:hAnsi="Wingdings" w:cs="Calibri"/>
              </w:rPr>
              <w:t></w:t>
            </w:r>
            <w:r w:rsidRPr="00C25B2F">
              <w:rPr>
                <w:rFonts w:ascii="Times New Roman" w:eastAsia="Times New Roman" w:hAnsi="Times New Roman" w:cs="Times New Roman"/>
              </w:rPr>
              <w:t>at the address mentioned above</w:t>
            </w:r>
          </w:p>
        </w:tc>
      </w:tr>
      <w:tr w:rsidR="0099755D" w:rsidRPr="00C25B2F" w14:paraId="7ACECA33" w14:textId="77777777" w:rsidTr="007D2124">
        <w:trPr>
          <w:trHeight w:hRule="exact" w:val="526"/>
        </w:trPr>
        <w:tc>
          <w:tcPr>
            <w:tcW w:w="10206" w:type="dxa"/>
            <w:tcBorders>
              <w:top w:val="nil"/>
              <w:left w:val="single" w:sz="8" w:space="0" w:color="auto"/>
              <w:bottom w:val="single" w:sz="4" w:space="0" w:color="auto"/>
              <w:right w:val="single" w:sz="8" w:space="0" w:color="auto"/>
            </w:tcBorders>
            <w:shd w:val="clear" w:color="000000" w:fill="FFFFFF"/>
            <w:vAlign w:val="center"/>
            <w:hideMark/>
          </w:tcPr>
          <w:p w14:paraId="7E2F61FB" w14:textId="6444585E" w:rsidR="0099755D" w:rsidRPr="00C25B2F" w:rsidRDefault="0099755D" w:rsidP="0099755D">
            <w:pPr>
              <w:widowControl/>
              <w:rPr>
                <w:rFonts w:ascii="Times New Roman" w:eastAsia="Times New Roman" w:hAnsi="Times New Roman" w:cs="Times New Roman"/>
                <w:lang w:val="en-US"/>
              </w:rPr>
            </w:pPr>
            <w:r w:rsidRPr="00C25B2F">
              <w:rPr>
                <w:rFonts w:ascii="Times New Roman" w:eastAsia="Times New Roman" w:hAnsi="Times New Roman" w:cs="Times New Roman"/>
              </w:rPr>
              <w:t>□</w:t>
            </w:r>
            <w:r>
              <w:rPr>
                <w:rFonts w:ascii="Times New Roman" w:eastAsia="Times New Roman" w:hAnsi="Times New Roman" w:cs="Times New Roman"/>
              </w:rPr>
              <w:t xml:space="preserve"> </w:t>
            </w:r>
            <w:r w:rsidRPr="00C25B2F">
              <w:rPr>
                <w:rFonts w:ascii="Times New Roman" w:eastAsia="Times New Roman" w:hAnsi="Times New Roman" w:cs="Times New Roman"/>
              </w:rPr>
              <w:t>at another address:</w:t>
            </w:r>
          </w:p>
        </w:tc>
      </w:tr>
      <w:tr w:rsidR="00C25B2F" w:rsidRPr="00C25B2F" w14:paraId="4CEFA32B" w14:textId="77777777" w:rsidTr="007D2124">
        <w:trPr>
          <w:trHeight w:hRule="exact" w:val="629"/>
        </w:trPr>
        <w:tc>
          <w:tcPr>
            <w:tcW w:w="10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F5A5" w14:textId="21F1DBBD" w:rsidR="00C25B2F" w:rsidRPr="00C25B2F" w:rsidRDefault="00F95149" w:rsidP="00C25B2F">
            <w:pPr>
              <w:widowControl/>
              <w:rPr>
                <w:rFonts w:ascii="Times New Roman" w:eastAsia="Times New Roman" w:hAnsi="Times New Roman" w:cs="Times New Roman"/>
                <w:b/>
                <w:bCs/>
                <w:lang w:val="en-US"/>
              </w:rPr>
            </w:pPr>
            <w:r>
              <w:rPr>
                <w:rFonts w:ascii="Times New Roman" w:eastAsia="Times New Roman" w:hAnsi="Times New Roman" w:cs="Times New Roman"/>
                <w:b/>
                <w:bCs/>
              </w:rPr>
              <w:t>Tenders</w:t>
            </w:r>
            <w:r w:rsidR="00C25B2F" w:rsidRPr="00C25B2F">
              <w:rPr>
                <w:rFonts w:ascii="Times New Roman" w:eastAsia="Times New Roman" w:hAnsi="Times New Roman" w:cs="Times New Roman"/>
                <w:b/>
                <w:bCs/>
              </w:rPr>
              <w:t xml:space="preserve"> or applications must be submitted</w:t>
            </w:r>
          </w:p>
        </w:tc>
      </w:tr>
      <w:tr w:rsidR="0099755D" w:rsidRPr="00C25B2F" w14:paraId="7D2B8A6F" w14:textId="77777777" w:rsidTr="007D2124">
        <w:trPr>
          <w:trHeight w:hRule="exact" w:val="291"/>
        </w:trPr>
        <w:tc>
          <w:tcPr>
            <w:tcW w:w="10206" w:type="dxa"/>
            <w:tcBorders>
              <w:top w:val="single" w:sz="4" w:space="0" w:color="auto"/>
              <w:left w:val="single" w:sz="8" w:space="0" w:color="auto"/>
              <w:bottom w:val="nil"/>
              <w:right w:val="single" w:sz="8" w:space="0" w:color="auto"/>
            </w:tcBorders>
            <w:shd w:val="clear" w:color="000000" w:fill="FFFFFF"/>
            <w:vAlign w:val="center"/>
            <w:hideMark/>
          </w:tcPr>
          <w:p w14:paraId="3CCF70EA" w14:textId="7C2BCAFE" w:rsidR="0099755D" w:rsidRPr="00C25B2F" w:rsidRDefault="0099755D" w:rsidP="0099755D">
            <w:pPr>
              <w:widowControl/>
              <w:rPr>
                <w:rFonts w:ascii="Wingdings" w:eastAsia="Times New Roman" w:hAnsi="Wingdings" w:cs="Calibri"/>
                <w:lang w:val="en-US"/>
              </w:rPr>
            </w:pPr>
            <w:r w:rsidRPr="00C25B2F">
              <w:rPr>
                <w:rFonts w:ascii="Wingdings" w:eastAsia="Times New Roman" w:hAnsi="Wingdings" w:cs="Calibri"/>
              </w:rPr>
              <w:sym w:font="Wingdings" w:char="F0FD"/>
            </w:r>
            <w:r>
              <w:rPr>
                <w:rFonts w:ascii="Wingdings" w:eastAsia="Times New Roman" w:hAnsi="Wingdings" w:cs="Calibri"/>
              </w:rPr>
              <w:t></w:t>
            </w:r>
            <w:hyperlink r:id="rId13" w:history="1">
              <w:r w:rsidRPr="00AF422A">
                <w:rPr>
                  <w:rStyle w:val="Hyperlink"/>
                  <w:rFonts w:ascii="Calibri" w:eastAsia="Times New Roman" w:hAnsi="Calibri" w:cs="Calibri"/>
                  <w:sz w:val="22"/>
                  <w:szCs w:val="22"/>
                </w:rPr>
                <w:t>electronically at: https://jnportal.ujn.gov.rs/</w:t>
              </w:r>
            </w:hyperlink>
          </w:p>
        </w:tc>
      </w:tr>
      <w:tr w:rsidR="0099755D" w:rsidRPr="00C25B2F" w14:paraId="53960D4D" w14:textId="77777777" w:rsidTr="00740FD7">
        <w:trPr>
          <w:trHeight w:hRule="exact" w:val="413"/>
        </w:trPr>
        <w:tc>
          <w:tcPr>
            <w:tcW w:w="10206" w:type="dxa"/>
            <w:tcBorders>
              <w:top w:val="nil"/>
              <w:left w:val="single" w:sz="8" w:space="0" w:color="auto"/>
              <w:bottom w:val="nil"/>
              <w:right w:val="single" w:sz="8" w:space="0" w:color="auto"/>
            </w:tcBorders>
            <w:shd w:val="clear" w:color="000000" w:fill="FFFFFF"/>
            <w:vAlign w:val="center"/>
            <w:hideMark/>
          </w:tcPr>
          <w:p w14:paraId="3D0DC046" w14:textId="6E04AE0C" w:rsidR="0099755D" w:rsidRPr="00C25B2F" w:rsidRDefault="0099755D" w:rsidP="0099755D">
            <w:pPr>
              <w:widowControl/>
              <w:rPr>
                <w:rFonts w:ascii="Times New Roman" w:eastAsia="Times New Roman" w:hAnsi="Times New Roman" w:cs="Times New Roman"/>
                <w:lang w:val="en-US"/>
              </w:rPr>
            </w:pPr>
            <w:r w:rsidRPr="00C25B2F">
              <w:rPr>
                <w:rFonts w:ascii="Times New Roman" w:eastAsia="Times New Roman" w:hAnsi="Times New Roman" w:cs="Times New Roman"/>
              </w:rPr>
              <w:t>□</w:t>
            </w:r>
            <w:r>
              <w:rPr>
                <w:rFonts w:ascii="Times New Roman" w:eastAsia="Times New Roman" w:hAnsi="Times New Roman" w:cs="Times New Roman"/>
              </w:rPr>
              <w:t xml:space="preserve"> </w:t>
            </w:r>
            <w:r w:rsidRPr="00C25B2F">
              <w:rPr>
                <w:rFonts w:ascii="Times New Roman" w:eastAsia="Times New Roman" w:hAnsi="Times New Roman" w:cs="Times New Roman"/>
              </w:rPr>
              <w:t>to the address mentioned above</w:t>
            </w:r>
          </w:p>
        </w:tc>
      </w:tr>
      <w:tr w:rsidR="0099755D" w:rsidRPr="00C25B2F" w14:paraId="6D82ECFA" w14:textId="77777777" w:rsidTr="0099755D">
        <w:trPr>
          <w:trHeight w:hRule="exact" w:val="554"/>
        </w:trPr>
        <w:tc>
          <w:tcPr>
            <w:tcW w:w="10206" w:type="dxa"/>
            <w:tcBorders>
              <w:top w:val="nil"/>
              <w:left w:val="single" w:sz="8" w:space="0" w:color="auto"/>
              <w:bottom w:val="nil"/>
              <w:right w:val="single" w:sz="8" w:space="0" w:color="auto"/>
            </w:tcBorders>
            <w:shd w:val="clear" w:color="000000" w:fill="FFFFFF"/>
            <w:vAlign w:val="center"/>
            <w:hideMark/>
          </w:tcPr>
          <w:p w14:paraId="30C0BF98" w14:textId="50C17E81" w:rsidR="0099755D" w:rsidRPr="00C25B2F" w:rsidRDefault="0099755D" w:rsidP="0099755D">
            <w:pPr>
              <w:widowControl/>
              <w:rPr>
                <w:rFonts w:ascii="Times New Roman" w:eastAsia="Times New Roman" w:hAnsi="Times New Roman" w:cs="Times New Roman"/>
                <w:lang w:val="en-US"/>
              </w:rPr>
            </w:pPr>
            <w:r w:rsidRPr="00C25B2F">
              <w:rPr>
                <w:rFonts w:ascii="Times New Roman" w:eastAsia="Times New Roman" w:hAnsi="Times New Roman" w:cs="Times New Roman"/>
              </w:rPr>
              <w:t>□</w:t>
            </w:r>
            <w:r>
              <w:rPr>
                <w:rFonts w:ascii="Times New Roman" w:eastAsia="Times New Roman" w:hAnsi="Times New Roman" w:cs="Times New Roman"/>
              </w:rPr>
              <w:t xml:space="preserve"> </w:t>
            </w:r>
            <w:r w:rsidRPr="00C25B2F">
              <w:rPr>
                <w:rFonts w:ascii="Times New Roman" w:eastAsia="Times New Roman" w:hAnsi="Times New Roman" w:cs="Times New Roman"/>
              </w:rPr>
              <w:t>to the following address:</w:t>
            </w:r>
          </w:p>
        </w:tc>
      </w:tr>
      <w:tr w:rsidR="0099755D" w:rsidRPr="00C25B2F" w14:paraId="697A492E" w14:textId="77777777" w:rsidTr="0099755D">
        <w:trPr>
          <w:trHeight w:hRule="exact" w:val="719"/>
        </w:trPr>
        <w:tc>
          <w:tcPr>
            <w:tcW w:w="1020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2B697A" w14:textId="7D92A71D" w:rsidR="0099755D" w:rsidRPr="00C25B2F" w:rsidRDefault="0099755D" w:rsidP="0099755D">
            <w:pPr>
              <w:widowControl/>
              <w:rPr>
                <w:rFonts w:ascii="Times New Roman" w:eastAsia="Times New Roman" w:hAnsi="Times New Roman" w:cs="Times New Roman"/>
                <w:lang w:val="en-US"/>
              </w:rPr>
            </w:pPr>
            <w:r w:rsidRPr="00C25B2F">
              <w:rPr>
                <w:rFonts w:ascii="Times New Roman" w:eastAsia="Times New Roman" w:hAnsi="Times New Roman" w:cs="Times New Roman"/>
              </w:rPr>
              <w:t>□</w:t>
            </w:r>
            <w:r>
              <w:rPr>
                <w:rFonts w:ascii="Times New Roman" w:eastAsia="Times New Roman" w:hAnsi="Times New Roman" w:cs="Times New Roman"/>
              </w:rPr>
              <w:t xml:space="preserve"> </w:t>
            </w:r>
            <w:r w:rsidRPr="00C25B2F">
              <w:rPr>
                <w:rFonts w:ascii="Times New Roman" w:eastAsia="Times New Roman" w:hAnsi="Times New Roman" w:cs="Times New Roman"/>
              </w:rPr>
              <w:t>Electronic communication requires the use of tools and devices that are not widely available. Free, unlimited and unhindered direct access to these tools and devices is provided at:</w:t>
            </w:r>
          </w:p>
        </w:tc>
      </w:tr>
    </w:tbl>
    <w:p w14:paraId="14692988" w14:textId="1D453D50" w:rsidR="00B14D83" w:rsidRDefault="00B14D83" w:rsidP="0099755D">
      <w:pPr>
        <w:pStyle w:val="Bodytext20"/>
        <w:shd w:val="clear" w:color="auto" w:fill="auto"/>
        <w:spacing w:before="0" w:after="0" w:line="170" w:lineRule="exact"/>
        <w:ind w:firstLine="0"/>
        <w:rPr>
          <w:rFonts w:ascii="Times New Roman" w:hAnsi="Times New Roman" w:cs="Times New Roman"/>
          <w:sz w:val="24"/>
          <w:szCs w:val="24"/>
        </w:rPr>
      </w:pPr>
    </w:p>
    <w:p w14:paraId="5531F2C5" w14:textId="783B4BCD" w:rsidR="00740FD7" w:rsidRDefault="00740FD7" w:rsidP="0099755D">
      <w:pPr>
        <w:pStyle w:val="Bodytext20"/>
        <w:shd w:val="clear" w:color="auto" w:fill="auto"/>
        <w:spacing w:before="0" w:after="0" w:line="170" w:lineRule="exact"/>
        <w:ind w:firstLine="0"/>
        <w:rPr>
          <w:rFonts w:ascii="Times New Roman" w:hAnsi="Times New Roman" w:cs="Times New Roman"/>
          <w:sz w:val="24"/>
          <w:szCs w:val="24"/>
        </w:rPr>
      </w:pPr>
    </w:p>
    <w:p w14:paraId="15D7E851" w14:textId="16F8342F" w:rsidR="00740FD7" w:rsidRDefault="00740FD7" w:rsidP="0099755D">
      <w:pPr>
        <w:pStyle w:val="Bodytext20"/>
        <w:shd w:val="clear" w:color="auto" w:fill="auto"/>
        <w:spacing w:before="0" w:after="0" w:line="170" w:lineRule="exact"/>
        <w:ind w:firstLine="0"/>
        <w:rPr>
          <w:rFonts w:ascii="Times New Roman" w:hAnsi="Times New Roman" w:cs="Times New Roman"/>
          <w:sz w:val="24"/>
          <w:szCs w:val="24"/>
        </w:rPr>
      </w:pPr>
    </w:p>
    <w:tbl>
      <w:tblPr>
        <w:tblW w:w="10206" w:type="dxa"/>
        <w:tblLook w:val="04A0" w:firstRow="1" w:lastRow="0" w:firstColumn="1" w:lastColumn="0" w:noHBand="0" w:noVBand="1"/>
      </w:tblPr>
      <w:tblGrid>
        <w:gridCol w:w="570"/>
        <w:gridCol w:w="4250"/>
        <w:gridCol w:w="425"/>
        <w:gridCol w:w="4961"/>
      </w:tblGrid>
      <w:tr w:rsidR="00740FD7" w:rsidRPr="00740FD7" w14:paraId="11D80DEA" w14:textId="77777777" w:rsidTr="00C23548">
        <w:trPr>
          <w:trHeight w:val="300"/>
        </w:trPr>
        <w:tc>
          <w:tcPr>
            <w:tcW w:w="10206" w:type="dxa"/>
            <w:gridSpan w:val="4"/>
            <w:tcBorders>
              <w:top w:val="nil"/>
              <w:left w:val="nil"/>
              <w:bottom w:val="nil"/>
              <w:right w:val="nil"/>
            </w:tcBorders>
            <w:shd w:val="clear" w:color="auto" w:fill="auto"/>
            <w:noWrap/>
            <w:vAlign w:val="bottom"/>
            <w:hideMark/>
          </w:tcPr>
          <w:p w14:paraId="5A9499AB" w14:textId="21CD2569" w:rsidR="00740FD7" w:rsidRPr="00740FD7" w:rsidRDefault="00740FD7" w:rsidP="00740FD7">
            <w:pPr>
              <w:widowControl/>
              <w:rPr>
                <w:rFonts w:ascii="Times New Roman" w:eastAsia="Times New Roman" w:hAnsi="Times New Roman" w:cs="Times New Roman"/>
                <w:b/>
                <w:color w:val="auto"/>
                <w:lang w:val="en-US"/>
              </w:rPr>
            </w:pPr>
            <w:r w:rsidRPr="00740FD7">
              <w:rPr>
                <w:rFonts w:ascii="Times New Roman" w:eastAsia="Times New Roman" w:hAnsi="Times New Roman" w:cs="Times New Roman"/>
                <w:b/>
                <w:lang w:val="en-US"/>
              </w:rPr>
              <w:t>1. 4</w:t>
            </w:r>
            <w:r w:rsidR="007503E6">
              <w:rPr>
                <w:rFonts w:ascii="Times New Roman" w:eastAsia="Times New Roman" w:hAnsi="Times New Roman" w:cs="Times New Roman"/>
                <w:b/>
                <w:lang w:val="en-US"/>
              </w:rPr>
              <w:t>)</w:t>
            </w:r>
            <w:r w:rsidRPr="00740FD7">
              <w:rPr>
                <w:rFonts w:ascii="Times New Roman" w:eastAsia="Times New Roman" w:hAnsi="Times New Roman" w:cs="Times New Roman"/>
                <w:b/>
                <w:lang w:val="en-US"/>
              </w:rPr>
              <w:t xml:space="preserve"> Type of Contracting authority</w:t>
            </w:r>
          </w:p>
        </w:tc>
      </w:tr>
      <w:tr w:rsidR="00740FD7" w:rsidRPr="00740FD7" w14:paraId="38FACE0F" w14:textId="77777777" w:rsidTr="00740FD7">
        <w:trPr>
          <w:trHeight w:val="936"/>
        </w:trPr>
        <w:tc>
          <w:tcPr>
            <w:tcW w:w="570" w:type="dxa"/>
            <w:tcBorders>
              <w:top w:val="single" w:sz="8" w:space="0" w:color="auto"/>
              <w:left w:val="single" w:sz="8" w:space="0" w:color="auto"/>
              <w:bottom w:val="nil"/>
              <w:right w:val="nil"/>
            </w:tcBorders>
            <w:shd w:val="clear" w:color="000000" w:fill="FFFFFF"/>
            <w:vAlign w:val="center"/>
            <w:hideMark/>
          </w:tcPr>
          <w:p w14:paraId="289A86DA" w14:textId="77777777" w:rsidR="00740FD7" w:rsidRPr="00740FD7" w:rsidRDefault="00740FD7" w:rsidP="00740FD7">
            <w:pPr>
              <w:widowControl/>
              <w:rPr>
                <w:rFonts w:ascii="Wingdings" w:eastAsia="Times New Roman" w:hAnsi="Wingdings" w:cs="Calibri"/>
                <w:lang w:val="en-US"/>
              </w:rPr>
            </w:pPr>
            <w:r w:rsidRPr="00740FD7">
              <w:rPr>
                <w:rFonts w:ascii="Wingdings" w:eastAsia="Times New Roman" w:hAnsi="Wingdings" w:cs="Calibri"/>
              </w:rPr>
              <w:sym w:font="Wingdings" w:char="F0FD"/>
            </w:r>
          </w:p>
        </w:tc>
        <w:tc>
          <w:tcPr>
            <w:tcW w:w="4250" w:type="dxa"/>
            <w:tcBorders>
              <w:top w:val="single" w:sz="8" w:space="0" w:color="auto"/>
              <w:left w:val="nil"/>
              <w:bottom w:val="nil"/>
              <w:right w:val="nil"/>
            </w:tcBorders>
            <w:shd w:val="clear" w:color="000000" w:fill="FFFFFF"/>
            <w:vAlign w:val="center"/>
            <w:hideMark/>
          </w:tcPr>
          <w:p w14:paraId="4B341F8D"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Ministry or other state bodies, including their regional or local units</w:t>
            </w:r>
          </w:p>
        </w:tc>
        <w:tc>
          <w:tcPr>
            <w:tcW w:w="425" w:type="dxa"/>
            <w:tcBorders>
              <w:top w:val="single" w:sz="8" w:space="0" w:color="auto"/>
              <w:left w:val="nil"/>
              <w:bottom w:val="nil"/>
              <w:right w:val="nil"/>
            </w:tcBorders>
            <w:shd w:val="clear" w:color="000000" w:fill="FFFFFF"/>
            <w:vAlign w:val="center"/>
            <w:hideMark/>
          </w:tcPr>
          <w:p w14:paraId="29AB5391"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single" w:sz="8" w:space="0" w:color="auto"/>
              <w:left w:val="nil"/>
              <w:bottom w:val="nil"/>
              <w:right w:val="single" w:sz="8" w:space="0" w:color="auto"/>
            </w:tcBorders>
            <w:shd w:val="clear" w:color="000000" w:fill="FFFFFF"/>
            <w:vAlign w:val="center"/>
            <w:hideMark/>
          </w:tcPr>
          <w:p w14:paraId="2CB1B85F"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Provincial or local agency/office</w:t>
            </w:r>
          </w:p>
        </w:tc>
      </w:tr>
      <w:tr w:rsidR="00740FD7" w:rsidRPr="00740FD7" w14:paraId="5BB611A6" w14:textId="77777777" w:rsidTr="00A4363E">
        <w:trPr>
          <w:trHeight w:hRule="exact" w:val="936"/>
        </w:trPr>
        <w:tc>
          <w:tcPr>
            <w:tcW w:w="570" w:type="dxa"/>
            <w:tcBorders>
              <w:top w:val="nil"/>
              <w:left w:val="single" w:sz="8" w:space="0" w:color="auto"/>
              <w:bottom w:val="nil"/>
              <w:right w:val="nil"/>
            </w:tcBorders>
            <w:shd w:val="clear" w:color="000000" w:fill="FFFFFF"/>
            <w:vAlign w:val="center"/>
            <w:hideMark/>
          </w:tcPr>
          <w:p w14:paraId="08BFDC1C"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250" w:type="dxa"/>
            <w:tcBorders>
              <w:top w:val="nil"/>
              <w:left w:val="nil"/>
              <w:bottom w:val="nil"/>
              <w:right w:val="nil"/>
            </w:tcBorders>
            <w:shd w:val="clear" w:color="000000" w:fill="FFFFFF"/>
            <w:vAlign w:val="center"/>
            <w:hideMark/>
          </w:tcPr>
          <w:p w14:paraId="436BDCAA"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Public agency/office</w:t>
            </w:r>
          </w:p>
        </w:tc>
        <w:tc>
          <w:tcPr>
            <w:tcW w:w="425" w:type="dxa"/>
            <w:tcBorders>
              <w:top w:val="nil"/>
              <w:left w:val="nil"/>
              <w:bottom w:val="nil"/>
              <w:right w:val="nil"/>
            </w:tcBorders>
            <w:shd w:val="clear" w:color="000000" w:fill="FFFFFF"/>
            <w:vAlign w:val="center"/>
            <w:hideMark/>
          </w:tcPr>
          <w:p w14:paraId="1BFD2BF8"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nil"/>
              <w:left w:val="nil"/>
              <w:bottom w:val="nil"/>
              <w:right w:val="single" w:sz="8" w:space="0" w:color="auto"/>
            </w:tcBorders>
            <w:shd w:val="clear" w:color="000000" w:fill="FFFFFF"/>
            <w:vAlign w:val="center"/>
            <w:hideMark/>
          </w:tcPr>
          <w:p w14:paraId="5A8C8423"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Legal entities established in order to satisfy needs in the general interest</w:t>
            </w:r>
          </w:p>
        </w:tc>
      </w:tr>
      <w:tr w:rsidR="00740FD7" w:rsidRPr="00740FD7" w14:paraId="36120BFF" w14:textId="77777777" w:rsidTr="00A4363E">
        <w:trPr>
          <w:trHeight w:hRule="exact" w:val="948"/>
        </w:trPr>
        <w:tc>
          <w:tcPr>
            <w:tcW w:w="570" w:type="dxa"/>
            <w:tcBorders>
              <w:top w:val="nil"/>
              <w:left w:val="single" w:sz="8" w:space="0" w:color="auto"/>
              <w:bottom w:val="nil"/>
              <w:right w:val="nil"/>
            </w:tcBorders>
            <w:shd w:val="clear" w:color="000000" w:fill="FFFFFF"/>
            <w:vAlign w:val="center"/>
            <w:hideMark/>
          </w:tcPr>
          <w:p w14:paraId="72CFEC76"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250" w:type="dxa"/>
            <w:tcBorders>
              <w:top w:val="nil"/>
              <w:left w:val="nil"/>
              <w:bottom w:val="nil"/>
              <w:right w:val="nil"/>
            </w:tcBorders>
            <w:shd w:val="clear" w:color="000000" w:fill="FFFFFF"/>
            <w:vAlign w:val="center"/>
            <w:hideMark/>
          </w:tcPr>
          <w:p w14:paraId="2DAF5EEF"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Authorities of the autonomous province or authorities of the local self-government unit</w:t>
            </w:r>
          </w:p>
        </w:tc>
        <w:tc>
          <w:tcPr>
            <w:tcW w:w="425" w:type="dxa"/>
            <w:tcBorders>
              <w:top w:val="nil"/>
              <w:left w:val="nil"/>
              <w:bottom w:val="nil"/>
              <w:right w:val="nil"/>
            </w:tcBorders>
            <w:shd w:val="clear" w:color="000000" w:fill="FFFFFF"/>
            <w:vAlign w:val="center"/>
            <w:hideMark/>
          </w:tcPr>
          <w:p w14:paraId="3BD9B83D"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nil"/>
              <w:left w:val="nil"/>
              <w:bottom w:val="nil"/>
              <w:right w:val="single" w:sz="8" w:space="0" w:color="auto"/>
            </w:tcBorders>
            <w:shd w:val="clear" w:color="000000" w:fill="FFFFFF"/>
            <w:vAlign w:val="center"/>
            <w:hideMark/>
          </w:tcPr>
          <w:p w14:paraId="2A7DC597"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Another type:</w:t>
            </w:r>
          </w:p>
        </w:tc>
      </w:tr>
      <w:tr w:rsidR="00740FD7" w:rsidRPr="00740FD7" w14:paraId="6182F64F" w14:textId="77777777" w:rsidTr="00A4363E">
        <w:trPr>
          <w:trHeight w:hRule="exact" w:val="324"/>
        </w:trPr>
        <w:tc>
          <w:tcPr>
            <w:tcW w:w="570" w:type="dxa"/>
            <w:tcBorders>
              <w:top w:val="single" w:sz="8" w:space="0" w:color="auto"/>
              <w:left w:val="nil"/>
              <w:bottom w:val="nil"/>
              <w:right w:val="nil"/>
            </w:tcBorders>
            <w:shd w:val="clear" w:color="000000" w:fill="FFFFFF"/>
            <w:vAlign w:val="center"/>
            <w:hideMark/>
          </w:tcPr>
          <w:p w14:paraId="6D62FCD1" w14:textId="77777777" w:rsidR="00740FD7" w:rsidRPr="00740FD7" w:rsidRDefault="00740FD7" w:rsidP="00740FD7">
            <w:pPr>
              <w:widowControl/>
              <w:rPr>
                <w:rFonts w:ascii="Times New Roman" w:eastAsia="Times New Roman" w:hAnsi="Times New Roman" w:cs="Times New Roman"/>
                <w:b/>
                <w:bCs/>
                <w:lang w:val="en-US"/>
              </w:rPr>
            </w:pPr>
            <w:r w:rsidRPr="00740FD7">
              <w:rPr>
                <w:rFonts w:ascii="Times New Roman" w:eastAsia="Times New Roman" w:hAnsi="Times New Roman" w:cs="Times New Roman"/>
                <w:b/>
                <w:bCs/>
              </w:rPr>
              <w:t>I.5)</w:t>
            </w:r>
          </w:p>
        </w:tc>
        <w:tc>
          <w:tcPr>
            <w:tcW w:w="4250" w:type="dxa"/>
            <w:tcBorders>
              <w:top w:val="single" w:sz="8" w:space="0" w:color="auto"/>
              <w:left w:val="nil"/>
              <w:bottom w:val="nil"/>
              <w:right w:val="nil"/>
            </w:tcBorders>
            <w:shd w:val="clear" w:color="000000" w:fill="FFFFFF"/>
            <w:vAlign w:val="center"/>
            <w:hideMark/>
          </w:tcPr>
          <w:p w14:paraId="0989CD33" w14:textId="77777777" w:rsidR="00740FD7" w:rsidRPr="00740FD7" w:rsidRDefault="00740FD7" w:rsidP="00740FD7">
            <w:pPr>
              <w:widowControl/>
              <w:ind w:firstLineChars="100" w:firstLine="241"/>
              <w:rPr>
                <w:rFonts w:ascii="Times New Roman" w:eastAsia="Times New Roman" w:hAnsi="Times New Roman" w:cs="Times New Roman"/>
                <w:b/>
                <w:bCs/>
                <w:lang w:val="en-US"/>
              </w:rPr>
            </w:pPr>
            <w:r w:rsidRPr="00740FD7">
              <w:rPr>
                <w:rFonts w:ascii="Times New Roman" w:eastAsia="Times New Roman" w:hAnsi="Times New Roman" w:cs="Times New Roman"/>
                <w:b/>
                <w:bCs/>
              </w:rPr>
              <w:t>Primary activity</w:t>
            </w:r>
          </w:p>
        </w:tc>
        <w:tc>
          <w:tcPr>
            <w:tcW w:w="425" w:type="dxa"/>
            <w:tcBorders>
              <w:top w:val="single" w:sz="8" w:space="0" w:color="auto"/>
              <w:left w:val="nil"/>
              <w:bottom w:val="nil"/>
              <w:right w:val="nil"/>
            </w:tcBorders>
            <w:shd w:val="clear" w:color="000000" w:fill="FFFFFF"/>
            <w:vAlign w:val="center"/>
            <w:hideMark/>
          </w:tcPr>
          <w:p w14:paraId="0691C6F7"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 </w:t>
            </w:r>
          </w:p>
        </w:tc>
        <w:tc>
          <w:tcPr>
            <w:tcW w:w="4961" w:type="dxa"/>
            <w:tcBorders>
              <w:top w:val="single" w:sz="8" w:space="0" w:color="auto"/>
              <w:left w:val="nil"/>
              <w:bottom w:val="nil"/>
              <w:right w:val="nil"/>
            </w:tcBorders>
            <w:shd w:val="clear" w:color="000000" w:fill="FFFFFF"/>
            <w:vAlign w:val="center"/>
            <w:hideMark/>
          </w:tcPr>
          <w:p w14:paraId="218AB65E"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 </w:t>
            </w:r>
          </w:p>
        </w:tc>
      </w:tr>
      <w:tr w:rsidR="00740FD7" w:rsidRPr="00740FD7" w14:paraId="30F787AF" w14:textId="77777777" w:rsidTr="00A4363E">
        <w:trPr>
          <w:trHeight w:hRule="exact" w:val="624"/>
        </w:trPr>
        <w:tc>
          <w:tcPr>
            <w:tcW w:w="570" w:type="dxa"/>
            <w:tcBorders>
              <w:top w:val="single" w:sz="8" w:space="0" w:color="auto"/>
              <w:left w:val="single" w:sz="8" w:space="0" w:color="auto"/>
              <w:bottom w:val="nil"/>
              <w:right w:val="nil"/>
            </w:tcBorders>
            <w:shd w:val="clear" w:color="000000" w:fill="FFFFFF"/>
            <w:vAlign w:val="center"/>
            <w:hideMark/>
          </w:tcPr>
          <w:p w14:paraId="78301D72" w14:textId="477E1E73" w:rsidR="00740FD7" w:rsidRPr="00740FD7" w:rsidRDefault="00A4363E" w:rsidP="00740FD7">
            <w:pPr>
              <w:widowControl/>
              <w:rPr>
                <w:rFonts w:ascii="Wingdings" w:eastAsia="Times New Roman" w:hAnsi="Wingdings" w:cs="Calibri"/>
                <w:lang w:val="en-US"/>
              </w:rPr>
            </w:pPr>
            <w:r w:rsidRPr="00740FD7">
              <w:rPr>
                <w:rFonts w:ascii="Times New Roman" w:eastAsia="Times New Roman" w:hAnsi="Times New Roman" w:cs="Times New Roman"/>
              </w:rPr>
              <w:t>□</w:t>
            </w:r>
          </w:p>
        </w:tc>
        <w:tc>
          <w:tcPr>
            <w:tcW w:w="4250" w:type="dxa"/>
            <w:tcBorders>
              <w:top w:val="single" w:sz="8" w:space="0" w:color="auto"/>
              <w:left w:val="nil"/>
              <w:bottom w:val="nil"/>
              <w:right w:val="nil"/>
            </w:tcBorders>
            <w:shd w:val="clear" w:color="000000" w:fill="FFFFFF"/>
            <w:vAlign w:val="center"/>
            <w:hideMark/>
          </w:tcPr>
          <w:p w14:paraId="68E69C11"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General public services</w:t>
            </w:r>
          </w:p>
        </w:tc>
        <w:tc>
          <w:tcPr>
            <w:tcW w:w="425" w:type="dxa"/>
            <w:tcBorders>
              <w:top w:val="single" w:sz="8" w:space="0" w:color="auto"/>
              <w:left w:val="nil"/>
              <w:bottom w:val="nil"/>
              <w:right w:val="nil"/>
            </w:tcBorders>
            <w:shd w:val="clear" w:color="000000" w:fill="FFFFFF"/>
            <w:vAlign w:val="center"/>
            <w:hideMark/>
          </w:tcPr>
          <w:p w14:paraId="71FE298A"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single" w:sz="8" w:space="0" w:color="auto"/>
              <w:left w:val="nil"/>
              <w:bottom w:val="nil"/>
              <w:right w:val="single" w:sz="8" w:space="0" w:color="auto"/>
            </w:tcBorders>
            <w:shd w:val="clear" w:color="000000" w:fill="FFFFFF"/>
            <w:vAlign w:val="center"/>
            <w:hideMark/>
          </w:tcPr>
          <w:p w14:paraId="3E8C8C84"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Residential and communal activities</w:t>
            </w:r>
          </w:p>
        </w:tc>
      </w:tr>
      <w:tr w:rsidR="00740FD7" w:rsidRPr="00740FD7" w14:paraId="5290FD96" w14:textId="77777777" w:rsidTr="00A4363E">
        <w:trPr>
          <w:trHeight w:hRule="exact" w:val="464"/>
        </w:trPr>
        <w:tc>
          <w:tcPr>
            <w:tcW w:w="570" w:type="dxa"/>
            <w:tcBorders>
              <w:top w:val="nil"/>
              <w:left w:val="single" w:sz="8" w:space="0" w:color="auto"/>
              <w:bottom w:val="nil"/>
              <w:right w:val="nil"/>
            </w:tcBorders>
            <w:shd w:val="clear" w:color="000000" w:fill="FFFFFF"/>
            <w:vAlign w:val="center"/>
            <w:hideMark/>
          </w:tcPr>
          <w:p w14:paraId="231D1559"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250" w:type="dxa"/>
            <w:tcBorders>
              <w:top w:val="nil"/>
              <w:left w:val="nil"/>
              <w:bottom w:val="nil"/>
              <w:right w:val="nil"/>
            </w:tcBorders>
            <w:shd w:val="clear" w:color="000000" w:fill="FFFFFF"/>
            <w:vAlign w:val="center"/>
            <w:hideMark/>
          </w:tcPr>
          <w:p w14:paraId="2DC8C9D4"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Defense</w:t>
            </w:r>
          </w:p>
        </w:tc>
        <w:tc>
          <w:tcPr>
            <w:tcW w:w="425" w:type="dxa"/>
            <w:tcBorders>
              <w:top w:val="nil"/>
              <w:left w:val="nil"/>
              <w:bottom w:val="nil"/>
              <w:right w:val="nil"/>
            </w:tcBorders>
            <w:shd w:val="clear" w:color="000000" w:fill="FFFFFF"/>
            <w:vAlign w:val="center"/>
            <w:hideMark/>
          </w:tcPr>
          <w:p w14:paraId="0AF3A355"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nil"/>
              <w:left w:val="nil"/>
              <w:bottom w:val="nil"/>
              <w:right w:val="single" w:sz="8" w:space="0" w:color="auto"/>
            </w:tcBorders>
            <w:shd w:val="clear" w:color="000000" w:fill="FFFFFF"/>
            <w:vAlign w:val="center"/>
            <w:hideMark/>
          </w:tcPr>
          <w:p w14:paraId="3FCDBB23"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Social Protection</w:t>
            </w:r>
          </w:p>
        </w:tc>
      </w:tr>
      <w:tr w:rsidR="00740FD7" w:rsidRPr="00740FD7" w14:paraId="628F790F"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1F5D5576"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250" w:type="dxa"/>
            <w:tcBorders>
              <w:top w:val="nil"/>
              <w:left w:val="nil"/>
              <w:bottom w:val="nil"/>
              <w:right w:val="nil"/>
            </w:tcBorders>
            <w:shd w:val="clear" w:color="000000" w:fill="FFFFFF"/>
            <w:vAlign w:val="center"/>
            <w:hideMark/>
          </w:tcPr>
          <w:p w14:paraId="5AA44DE8"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Public order and peace</w:t>
            </w:r>
          </w:p>
        </w:tc>
        <w:tc>
          <w:tcPr>
            <w:tcW w:w="425" w:type="dxa"/>
            <w:tcBorders>
              <w:top w:val="nil"/>
              <w:left w:val="nil"/>
              <w:bottom w:val="nil"/>
              <w:right w:val="nil"/>
            </w:tcBorders>
            <w:shd w:val="clear" w:color="000000" w:fill="FFFFFF"/>
            <w:vAlign w:val="center"/>
            <w:hideMark/>
          </w:tcPr>
          <w:p w14:paraId="6C4DA667"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nil"/>
              <w:left w:val="nil"/>
              <w:bottom w:val="nil"/>
              <w:right w:val="single" w:sz="8" w:space="0" w:color="auto"/>
            </w:tcBorders>
            <w:shd w:val="clear" w:color="000000" w:fill="FFFFFF"/>
            <w:vAlign w:val="center"/>
            <w:hideMark/>
          </w:tcPr>
          <w:p w14:paraId="79F5B78C"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Recreation, culture and religion</w:t>
            </w:r>
          </w:p>
        </w:tc>
      </w:tr>
      <w:tr w:rsidR="00740FD7" w:rsidRPr="00740FD7" w14:paraId="1C5B4D72"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35241063"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250" w:type="dxa"/>
            <w:tcBorders>
              <w:top w:val="nil"/>
              <w:left w:val="nil"/>
              <w:bottom w:val="nil"/>
              <w:right w:val="nil"/>
            </w:tcBorders>
            <w:shd w:val="clear" w:color="000000" w:fill="FFFFFF"/>
            <w:vAlign w:val="center"/>
            <w:hideMark/>
          </w:tcPr>
          <w:p w14:paraId="43957AEF"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Environmental Protection</w:t>
            </w:r>
          </w:p>
        </w:tc>
        <w:tc>
          <w:tcPr>
            <w:tcW w:w="425" w:type="dxa"/>
            <w:tcBorders>
              <w:top w:val="nil"/>
              <w:left w:val="nil"/>
              <w:bottom w:val="nil"/>
              <w:right w:val="nil"/>
            </w:tcBorders>
            <w:shd w:val="clear" w:color="000000" w:fill="FFFFFF"/>
            <w:vAlign w:val="center"/>
            <w:hideMark/>
          </w:tcPr>
          <w:p w14:paraId="5899FBEA"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nil"/>
              <w:left w:val="nil"/>
              <w:bottom w:val="nil"/>
              <w:right w:val="single" w:sz="8" w:space="0" w:color="auto"/>
            </w:tcBorders>
            <w:shd w:val="clear" w:color="000000" w:fill="FFFFFF"/>
            <w:vAlign w:val="center"/>
            <w:hideMark/>
          </w:tcPr>
          <w:p w14:paraId="266218BA"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Education</w:t>
            </w:r>
          </w:p>
        </w:tc>
      </w:tr>
      <w:tr w:rsidR="00740FD7" w:rsidRPr="00740FD7" w14:paraId="32341D01"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75B6D8E4" w14:textId="77777777" w:rsidR="00740FD7" w:rsidRPr="00740FD7" w:rsidRDefault="00740FD7" w:rsidP="00740FD7">
            <w:pPr>
              <w:widowControl/>
              <w:rPr>
                <w:rFonts w:ascii="Wingdings" w:eastAsia="Times New Roman" w:hAnsi="Wingdings" w:cs="Calibri"/>
                <w:lang w:val="en-US"/>
              </w:rPr>
            </w:pPr>
            <w:r w:rsidRPr="00740FD7">
              <w:rPr>
                <w:rFonts w:ascii="Wingdings" w:eastAsia="Times New Roman" w:hAnsi="Wingdings" w:cs="Calibri"/>
              </w:rPr>
              <w:sym w:font="Wingdings" w:char="F0FD"/>
            </w:r>
          </w:p>
        </w:tc>
        <w:tc>
          <w:tcPr>
            <w:tcW w:w="4250" w:type="dxa"/>
            <w:tcBorders>
              <w:top w:val="nil"/>
              <w:left w:val="nil"/>
              <w:bottom w:val="nil"/>
              <w:right w:val="nil"/>
            </w:tcBorders>
            <w:shd w:val="clear" w:color="000000" w:fill="FFFFFF"/>
            <w:vAlign w:val="center"/>
            <w:hideMark/>
          </w:tcPr>
          <w:p w14:paraId="02AB91CD"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Economy and finance</w:t>
            </w:r>
          </w:p>
        </w:tc>
        <w:tc>
          <w:tcPr>
            <w:tcW w:w="425" w:type="dxa"/>
            <w:tcBorders>
              <w:top w:val="nil"/>
              <w:left w:val="nil"/>
              <w:bottom w:val="nil"/>
              <w:right w:val="nil"/>
            </w:tcBorders>
            <w:shd w:val="clear" w:color="000000" w:fill="FFFFFF"/>
            <w:vAlign w:val="center"/>
            <w:hideMark/>
          </w:tcPr>
          <w:p w14:paraId="0B051967" w14:textId="77777777" w:rsidR="00740FD7" w:rsidRPr="00740FD7" w:rsidRDefault="00740FD7" w:rsidP="00740FD7">
            <w:pPr>
              <w:widowControl/>
              <w:jc w:val="right"/>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961" w:type="dxa"/>
            <w:tcBorders>
              <w:top w:val="nil"/>
              <w:left w:val="nil"/>
              <w:bottom w:val="nil"/>
              <w:right w:val="single" w:sz="8" w:space="0" w:color="auto"/>
            </w:tcBorders>
            <w:shd w:val="clear" w:color="000000" w:fill="FFFFFF"/>
            <w:vAlign w:val="center"/>
            <w:hideMark/>
          </w:tcPr>
          <w:p w14:paraId="5DAC332D"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Other activity:</w:t>
            </w:r>
          </w:p>
        </w:tc>
      </w:tr>
      <w:tr w:rsidR="00740FD7" w:rsidRPr="00740FD7" w14:paraId="02056708" w14:textId="77777777" w:rsidTr="00A4363E">
        <w:trPr>
          <w:trHeight w:hRule="exact" w:val="324"/>
        </w:trPr>
        <w:tc>
          <w:tcPr>
            <w:tcW w:w="570" w:type="dxa"/>
            <w:tcBorders>
              <w:top w:val="nil"/>
              <w:left w:val="single" w:sz="8" w:space="0" w:color="auto"/>
              <w:bottom w:val="single" w:sz="8" w:space="0" w:color="auto"/>
              <w:right w:val="nil"/>
            </w:tcBorders>
            <w:shd w:val="clear" w:color="000000" w:fill="FFFFFF"/>
            <w:vAlign w:val="center"/>
            <w:hideMark/>
          </w:tcPr>
          <w:p w14:paraId="14498DDA"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w:t>
            </w:r>
          </w:p>
        </w:tc>
        <w:tc>
          <w:tcPr>
            <w:tcW w:w="4250" w:type="dxa"/>
            <w:tcBorders>
              <w:top w:val="nil"/>
              <w:left w:val="nil"/>
              <w:bottom w:val="single" w:sz="8" w:space="0" w:color="auto"/>
              <w:right w:val="nil"/>
            </w:tcBorders>
            <w:shd w:val="clear" w:color="000000" w:fill="FFFFFF"/>
            <w:vAlign w:val="center"/>
            <w:hideMark/>
          </w:tcPr>
          <w:p w14:paraId="64D3998B" w14:textId="77777777" w:rsidR="00740FD7" w:rsidRPr="00740FD7" w:rsidRDefault="00740FD7" w:rsidP="00740FD7">
            <w:pPr>
              <w:widowControl/>
              <w:ind w:firstLineChars="100" w:firstLine="240"/>
              <w:rPr>
                <w:rFonts w:ascii="Times New Roman" w:eastAsia="Times New Roman" w:hAnsi="Times New Roman" w:cs="Times New Roman"/>
                <w:lang w:val="en-US"/>
              </w:rPr>
            </w:pPr>
            <w:r w:rsidRPr="00740FD7">
              <w:rPr>
                <w:rFonts w:ascii="Times New Roman" w:eastAsia="Times New Roman" w:hAnsi="Times New Roman" w:cs="Times New Roman"/>
              </w:rPr>
              <w:t>Health care</w:t>
            </w:r>
          </w:p>
        </w:tc>
        <w:tc>
          <w:tcPr>
            <w:tcW w:w="425" w:type="dxa"/>
            <w:tcBorders>
              <w:top w:val="nil"/>
              <w:left w:val="nil"/>
              <w:bottom w:val="single" w:sz="8" w:space="0" w:color="auto"/>
              <w:right w:val="nil"/>
            </w:tcBorders>
            <w:shd w:val="clear" w:color="000000" w:fill="FFFFFF"/>
            <w:vAlign w:val="center"/>
            <w:hideMark/>
          </w:tcPr>
          <w:p w14:paraId="24B64FED"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 </w:t>
            </w:r>
          </w:p>
        </w:tc>
        <w:tc>
          <w:tcPr>
            <w:tcW w:w="4961" w:type="dxa"/>
            <w:tcBorders>
              <w:top w:val="nil"/>
              <w:left w:val="nil"/>
              <w:bottom w:val="single" w:sz="8" w:space="0" w:color="auto"/>
              <w:right w:val="single" w:sz="8" w:space="0" w:color="auto"/>
            </w:tcBorders>
            <w:shd w:val="clear" w:color="000000" w:fill="FFFFFF"/>
            <w:vAlign w:val="center"/>
            <w:hideMark/>
          </w:tcPr>
          <w:p w14:paraId="0124F631" w14:textId="77777777" w:rsidR="00740FD7" w:rsidRPr="00740FD7" w:rsidRDefault="00740FD7" w:rsidP="00740FD7">
            <w:pPr>
              <w:widowControl/>
              <w:rPr>
                <w:rFonts w:ascii="Times New Roman" w:eastAsia="Times New Roman" w:hAnsi="Times New Roman" w:cs="Times New Roman"/>
                <w:lang w:val="en-US"/>
              </w:rPr>
            </w:pPr>
            <w:r w:rsidRPr="00740FD7">
              <w:rPr>
                <w:rFonts w:ascii="Times New Roman" w:eastAsia="Times New Roman" w:hAnsi="Times New Roman" w:cs="Times New Roman"/>
              </w:rPr>
              <w:t> </w:t>
            </w:r>
          </w:p>
        </w:tc>
      </w:tr>
    </w:tbl>
    <w:p w14:paraId="4AF6B0DC" w14:textId="74EBD431" w:rsidR="00740FD7" w:rsidRDefault="00740FD7" w:rsidP="0099755D">
      <w:pPr>
        <w:pStyle w:val="Bodytext20"/>
        <w:shd w:val="clear" w:color="auto" w:fill="auto"/>
        <w:spacing w:before="0" w:after="0" w:line="170" w:lineRule="exact"/>
        <w:ind w:firstLine="0"/>
        <w:rPr>
          <w:rFonts w:ascii="Times New Roman" w:hAnsi="Times New Roman" w:cs="Times New Roman"/>
          <w:sz w:val="24"/>
          <w:szCs w:val="24"/>
        </w:rPr>
      </w:pPr>
    </w:p>
    <w:p w14:paraId="163847B3" w14:textId="08236716" w:rsidR="00740FD7" w:rsidRDefault="00740FD7" w:rsidP="0099755D">
      <w:pPr>
        <w:pStyle w:val="Bodytext20"/>
        <w:shd w:val="clear" w:color="auto" w:fill="auto"/>
        <w:spacing w:before="0" w:after="0" w:line="170" w:lineRule="exact"/>
        <w:ind w:firstLine="0"/>
        <w:rPr>
          <w:rFonts w:ascii="Times New Roman" w:hAnsi="Times New Roman" w:cs="Times New Roman"/>
          <w:sz w:val="24"/>
          <w:szCs w:val="24"/>
        </w:rPr>
      </w:pPr>
    </w:p>
    <w:p w14:paraId="51366E4A" w14:textId="3031E8AC" w:rsidR="00740FD7" w:rsidRDefault="00740FD7" w:rsidP="0099755D">
      <w:pPr>
        <w:pStyle w:val="Bodytext20"/>
        <w:shd w:val="clear" w:color="auto" w:fill="auto"/>
        <w:spacing w:before="0" w:after="0" w:line="170" w:lineRule="exact"/>
        <w:ind w:firstLine="0"/>
        <w:rPr>
          <w:rFonts w:ascii="Times New Roman" w:hAnsi="Times New Roman" w:cs="Times New Roman"/>
          <w:sz w:val="24"/>
          <w:szCs w:val="24"/>
        </w:rPr>
      </w:pPr>
    </w:p>
    <w:p w14:paraId="356957F8" w14:textId="77777777" w:rsidR="00B14D83" w:rsidRPr="00091EF5" w:rsidRDefault="00B14D83">
      <w:pPr>
        <w:rPr>
          <w:rFonts w:ascii="Times New Roman" w:hAnsi="Times New Roman" w:cs="Times New Roman"/>
        </w:rPr>
        <w:sectPr w:rsidR="00B14D83" w:rsidRPr="00091EF5" w:rsidSect="00740FD7">
          <w:footerReference w:type="default" r:id="rId14"/>
          <w:pgSz w:w="11900" w:h="16840"/>
          <w:pgMar w:top="818" w:right="843" w:bottom="1500" w:left="825" w:header="0" w:footer="3" w:gutter="0"/>
          <w:cols w:space="720"/>
          <w:noEndnote/>
          <w:docGrid w:linePitch="360"/>
        </w:sectPr>
      </w:pPr>
    </w:p>
    <w:p w14:paraId="10B7909B" w14:textId="1418049A" w:rsidR="002E688E" w:rsidRDefault="002E688E" w:rsidP="004809A4">
      <w:pPr>
        <w:pStyle w:val="Heading20"/>
        <w:keepNext/>
        <w:keepLines/>
        <w:shd w:val="clear" w:color="auto" w:fill="auto"/>
        <w:spacing w:before="0" w:line="280" w:lineRule="exact"/>
        <w:rPr>
          <w:rFonts w:ascii="Times New Roman" w:hAnsi="Times New Roman" w:cs="Times New Roman"/>
          <w:sz w:val="24"/>
          <w:szCs w:val="24"/>
        </w:rPr>
      </w:pPr>
      <w:bookmarkStart w:id="2" w:name="bookmark3"/>
    </w:p>
    <w:p w14:paraId="787550FF" w14:textId="0EC5B701" w:rsidR="00A4363E" w:rsidRDefault="00A4363E" w:rsidP="004809A4">
      <w:pPr>
        <w:pStyle w:val="Heading20"/>
        <w:keepNext/>
        <w:keepLines/>
        <w:shd w:val="clear" w:color="auto" w:fill="auto"/>
        <w:spacing w:before="0" w:line="280" w:lineRule="exact"/>
        <w:rPr>
          <w:rFonts w:ascii="Times New Roman" w:hAnsi="Times New Roman" w:cs="Times New Roman"/>
          <w:sz w:val="24"/>
          <w:szCs w:val="24"/>
        </w:rPr>
      </w:pPr>
      <w:r w:rsidRPr="00091EF5">
        <w:rPr>
          <w:rFonts w:ascii="Times New Roman" w:hAnsi="Times New Roman" w:cs="Times New Roman"/>
          <w:sz w:val="24"/>
          <w:szCs w:val="24"/>
        </w:rPr>
        <w:t xml:space="preserve">Section </w:t>
      </w:r>
      <w:r>
        <w:rPr>
          <w:rFonts w:ascii="Times New Roman" w:hAnsi="Times New Roman" w:cs="Times New Roman"/>
          <w:sz w:val="24"/>
          <w:szCs w:val="24"/>
        </w:rPr>
        <w:t>II:</w:t>
      </w:r>
      <w:r w:rsidRPr="00A4363E">
        <w:rPr>
          <w:rFonts w:ascii="Times New Roman" w:hAnsi="Times New Roman" w:cs="Times New Roman"/>
          <w:sz w:val="24"/>
          <w:szCs w:val="24"/>
        </w:rPr>
        <w:t xml:space="preserve"> </w:t>
      </w:r>
      <w:r>
        <w:rPr>
          <w:rFonts w:ascii="Times New Roman" w:hAnsi="Times New Roman" w:cs="Times New Roman"/>
          <w:sz w:val="24"/>
          <w:szCs w:val="24"/>
        </w:rPr>
        <w:t>Subject</w:t>
      </w:r>
    </w:p>
    <w:p w14:paraId="313DCF5A" w14:textId="77777777" w:rsidR="00F811F6" w:rsidRDefault="00F811F6" w:rsidP="004809A4">
      <w:pPr>
        <w:pStyle w:val="Heading20"/>
        <w:keepNext/>
        <w:keepLines/>
        <w:shd w:val="clear" w:color="auto" w:fill="auto"/>
        <w:spacing w:before="0" w:line="280" w:lineRule="exact"/>
        <w:rPr>
          <w:rFonts w:ascii="Times New Roman" w:hAnsi="Times New Roman" w:cs="Times New Roman"/>
          <w:sz w:val="24"/>
          <w:szCs w:val="24"/>
        </w:rPr>
      </w:pPr>
    </w:p>
    <w:p w14:paraId="778A1154" w14:textId="21EDE6CF" w:rsidR="00A4363E" w:rsidRPr="00091EF5" w:rsidRDefault="00F811F6" w:rsidP="004809A4">
      <w:pPr>
        <w:pStyle w:val="Heading20"/>
        <w:keepNext/>
        <w:keepLines/>
        <w:shd w:val="clear" w:color="auto" w:fill="auto"/>
        <w:spacing w:before="0" w:line="280" w:lineRule="exact"/>
        <w:rPr>
          <w:rFonts w:ascii="Times New Roman" w:hAnsi="Times New Roman" w:cs="Times New Roman"/>
          <w:sz w:val="24"/>
          <w:szCs w:val="24"/>
        </w:rPr>
      </w:pPr>
      <w:r w:rsidRPr="00F811F6">
        <w:rPr>
          <w:rFonts w:ascii="Times New Roman" w:hAnsi="Times New Roman" w:cs="Times New Roman"/>
          <w:sz w:val="24"/>
          <w:szCs w:val="24"/>
        </w:rPr>
        <w:t>II.1</w:t>
      </w:r>
      <w:r>
        <w:rPr>
          <w:rFonts w:ascii="Times New Roman" w:hAnsi="Times New Roman" w:cs="Times New Roman"/>
          <w:sz w:val="24"/>
          <w:szCs w:val="24"/>
        </w:rPr>
        <w:t>)</w:t>
      </w:r>
      <w:r w:rsidRPr="00F811F6">
        <w:t xml:space="preserve"> </w:t>
      </w:r>
      <w:r w:rsidRPr="00F811F6">
        <w:rPr>
          <w:rFonts w:ascii="Times New Roman" w:hAnsi="Times New Roman" w:cs="Times New Roman"/>
          <w:sz w:val="24"/>
          <w:szCs w:val="24"/>
        </w:rPr>
        <w:t>Subject of procurement</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gridCol w:w="1075"/>
        <w:gridCol w:w="1449"/>
        <w:gridCol w:w="1272"/>
      </w:tblGrid>
      <w:tr w:rsidR="003F37FB" w:rsidRPr="00091EF5" w14:paraId="5A9B3891" w14:textId="3EE8E7D4" w:rsidTr="00F811F6">
        <w:trPr>
          <w:trHeight w:val="288"/>
        </w:trPr>
        <w:tc>
          <w:tcPr>
            <w:tcW w:w="1560" w:type="dxa"/>
            <w:shd w:val="clear" w:color="auto" w:fill="auto"/>
            <w:noWrap/>
            <w:vAlign w:val="center"/>
            <w:hideMark/>
          </w:tcPr>
          <w:p w14:paraId="337E08DE" w14:textId="77777777" w:rsidR="003F37FB" w:rsidRPr="00091EF5" w:rsidRDefault="003F37FB"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II.1.1)</w:t>
            </w:r>
          </w:p>
        </w:tc>
        <w:tc>
          <w:tcPr>
            <w:tcW w:w="6036" w:type="dxa"/>
            <w:gridSpan w:val="2"/>
            <w:shd w:val="clear" w:color="auto" w:fill="auto"/>
            <w:noWrap/>
            <w:vAlign w:val="center"/>
            <w:hideMark/>
          </w:tcPr>
          <w:p w14:paraId="0526EED0" w14:textId="4F0F3E0E" w:rsidR="003F37FB" w:rsidRPr="00091EF5" w:rsidRDefault="003F37FB" w:rsidP="002E688E">
            <w:pPr>
              <w:widowControl/>
              <w:rPr>
                <w:rFonts w:ascii="Times New Roman" w:eastAsia="Times New Roman" w:hAnsi="Times New Roman" w:cs="Times New Roman"/>
                <w:lang w:val="en-US"/>
              </w:rPr>
            </w:pPr>
            <w:r w:rsidRPr="00091EF5">
              <w:rPr>
                <w:rFonts w:ascii="Times New Roman" w:eastAsia="Times New Roman" w:hAnsi="Times New Roman" w:cs="Times New Roman"/>
                <w:b/>
                <w:bCs/>
                <w:lang w:val="en-US"/>
              </w:rPr>
              <w:t xml:space="preserve">Title:  </w:t>
            </w:r>
            <w:r w:rsidRPr="00091EF5">
              <w:rPr>
                <w:rFonts w:ascii="Times New Roman" w:eastAsia="Times New Roman" w:hAnsi="Times New Roman" w:cs="Times New Roman"/>
                <w:lang w:val="en-US"/>
              </w:rPr>
              <w:t xml:space="preserve">Execution of works on the construction of the new </w:t>
            </w:r>
            <w:r w:rsidR="005C7C17">
              <w:rPr>
                <w:rFonts w:ascii="Times New Roman" w:eastAsia="Times New Roman" w:hAnsi="Times New Roman" w:cs="Times New Roman"/>
                <w:lang w:val="en-US"/>
              </w:rPr>
              <w:t>U</w:t>
            </w:r>
            <w:r w:rsidRPr="00091EF5">
              <w:rPr>
                <w:rFonts w:ascii="Times New Roman" w:eastAsia="Times New Roman" w:hAnsi="Times New Roman" w:cs="Times New Roman"/>
                <w:lang w:val="en-US"/>
              </w:rPr>
              <w:t xml:space="preserve">niversity children's hospital Tiršova 2 in Belgrade                     </w:t>
            </w:r>
          </w:p>
          <w:p w14:paraId="41A463F3" w14:textId="065E3DBB" w:rsidR="003F37FB" w:rsidRPr="00091EF5" w:rsidRDefault="003F37FB"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lang w:val="en-US"/>
              </w:rPr>
              <w:t xml:space="preserve"> </w:t>
            </w:r>
          </w:p>
        </w:tc>
        <w:tc>
          <w:tcPr>
            <w:tcW w:w="2721" w:type="dxa"/>
            <w:gridSpan w:val="2"/>
            <w:shd w:val="clear" w:color="auto" w:fill="auto"/>
            <w:vAlign w:val="center"/>
          </w:tcPr>
          <w:p w14:paraId="08129326" w14:textId="2E7F4F5F" w:rsidR="003F37FB" w:rsidRPr="00091EF5" w:rsidRDefault="003F37FB" w:rsidP="002E688E">
            <w:pPr>
              <w:widowControl/>
              <w:rPr>
                <w:rFonts w:ascii="Times New Roman" w:eastAsia="Times New Roman" w:hAnsi="Times New Roman" w:cs="Times New Roman"/>
                <w:color w:val="auto"/>
                <w:lang w:val="en-US"/>
              </w:rPr>
            </w:pPr>
            <w:r w:rsidRPr="003F37FB">
              <w:rPr>
                <w:rFonts w:ascii="Times New Roman" w:eastAsia="Times New Roman" w:hAnsi="Times New Roman" w:cs="Times New Roman"/>
                <w:color w:val="auto"/>
                <w:lang w:val="en-US"/>
              </w:rPr>
              <w:t>Reference number: OP/75-202</w:t>
            </w:r>
            <w:r w:rsidR="00B96A0F">
              <w:rPr>
                <w:rFonts w:ascii="Times New Roman" w:eastAsia="Times New Roman" w:hAnsi="Times New Roman" w:cs="Times New Roman"/>
                <w:color w:val="auto"/>
                <w:lang w:val="en-US"/>
              </w:rPr>
              <w:t>3</w:t>
            </w:r>
            <w:r w:rsidRPr="003F37FB">
              <w:rPr>
                <w:rFonts w:ascii="Times New Roman" w:eastAsia="Times New Roman" w:hAnsi="Times New Roman" w:cs="Times New Roman"/>
                <w:color w:val="auto"/>
                <w:lang w:val="en-US"/>
              </w:rPr>
              <w:t>/UCH2</w:t>
            </w:r>
          </w:p>
        </w:tc>
      </w:tr>
      <w:tr w:rsidR="00C93723" w:rsidRPr="00091EF5" w14:paraId="6F3C09A4" w14:textId="77777777" w:rsidTr="00F811F6">
        <w:trPr>
          <w:trHeight w:val="288"/>
        </w:trPr>
        <w:tc>
          <w:tcPr>
            <w:tcW w:w="1560" w:type="dxa"/>
            <w:shd w:val="clear" w:color="auto" w:fill="auto"/>
            <w:noWrap/>
            <w:vAlign w:val="center"/>
            <w:hideMark/>
          </w:tcPr>
          <w:p w14:paraId="0FD603F8" w14:textId="77777777"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II.1.2)</w:t>
            </w:r>
          </w:p>
        </w:tc>
        <w:tc>
          <w:tcPr>
            <w:tcW w:w="8757" w:type="dxa"/>
            <w:gridSpan w:val="4"/>
            <w:shd w:val="clear" w:color="auto" w:fill="auto"/>
            <w:noWrap/>
            <w:vAlign w:val="center"/>
            <w:hideMark/>
          </w:tcPr>
          <w:p w14:paraId="20630D26" w14:textId="26CB074C"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lang w:val="en-US"/>
              </w:rPr>
              <w:t>Main CPV code</w:t>
            </w:r>
            <w:r w:rsidRPr="00091EF5">
              <w:rPr>
                <w:rFonts w:ascii="Times New Roman" w:eastAsia="Times New Roman" w:hAnsi="Times New Roman" w:cs="Times New Roman"/>
                <w:lang w:val="en-US"/>
              </w:rPr>
              <w:t>: 45000000 -</w:t>
            </w:r>
            <w:r w:rsidR="00E540C1" w:rsidRPr="00091EF5">
              <w:rPr>
                <w:rFonts w:ascii="Times New Roman" w:eastAsia="Times New Roman" w:hAnsi="Times New Roman" w:cs="Times New Roman"/>
                <w:lang w:val="en-US"/>
              </w:rPr>
              <w:t xml:space="preserve"> </w:t>
            </w:r>
            <w:r w:rsidRPr="00091EF5">
              <w:rPr>
                <w:rFonts w:ascii="Times New Roman" w:eastAsia="Times New Roman" w:hAnsi="Times New Roman" w:cs="Times New Roman"/>
                <w:lang w:val="en-US"/>
              </w:rPr>
              <w:t xml:space="preserve">Construction works </w:t>
            </w:r>
            <w:r w:rsidRPr="00091EF5">
              <w:rPr>
                <w:rFonts w:ascii="Times New Roman" w:eastAsia="Times New Roman" w:hAnsi="Times New Roman" w:cs="Times New Roman"/>
                <w:b/>
                <w:bCs/>
                <w:lang w:val="en-US"/>
              </w:rPr>
              <w:t xml:space="preserve">                          </w:t>
            </w:r>
            <w:r w:rsidRPr="003F37FB">
              <w:rPr>
                <w:rFonts w:ascii="Times New Roman" w:eastAsia="Times New Roman" w:hAnsi="Times New Roman" w:cs="Times New Roman"/>
                <w:lang w:val="en-US"/>
              </w:rPr>
              <w:t>Additional CPV mark:</w:t>
            </w:r>
          </w:p>
          <w:p w14:paraId="12FC2C4C" w14:textId="77777777" w:rsidR="002E688E" w:rsidRPr="00091EF5" w:rsidRDefault="002E688E" w:rsidP="002E688E">
            <w:pPr>
              <w:widowControl/>
              <w:rPr>
                <w:rFonts w:ascii="Times New Roman" w:eastAsia="Times New Roman" w:hAnsi="Times New Roman" w:cs="Times New Roman"/>
                <w:color w:val="auto"/>
                <w:lang w:val="en-US"/>
              </w:rPr>
            </w:pPr>
          </w:p>
        </w:tc>
      </w:tr>
      <w:tr w:rsidR="004A56EE" w:rsidRPr="00091EF5" w14:paraId="27FCEC07" w14:textId="77777777" w:rsidTr="00F811F6">
        <w:trPr>
          <w:trHeight w:val="372"/>
        </w:trPr>
        <w:tc>
          <w:tcPr>
            <w:tcW w:w="1560" w:type="dxa"/>
            <w:shd w:val="clear" w:color="auto" w:fill="auto"/>
            <w:noWrap/>
            <w:vAlign w:val="center"/>
            <w:hideMark/>
          </w:tcPr>
          <w:p w14:paraId="6D4AD4F5" w14:textId="77777777"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II.1.3)</w:t>
            </w:r>
          </w:p>
        </w:tc>
        <w:tc>
          <w:tcPr>
            <w:tcW w:w="4961" w:type="dxa"/>
            <w:shd w:val="clear" w:color="auto" w:fill="auto"/>
            <w:noWrap/>
            <w:vAlign w:val="center"/>
            <w:hideMark/>
          </w:tcPr>
          <w:p w14:paraId="6AD8A8EC" w14:textId="77777777"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lang w:val="en-US"/>
              </w:rPr>
              <w:t xml:space="preserve">Type of procurement subject   </w:t>
            </w:r>
          </w:p>
        </w:tc>
        <w:tc>
          <w:tcPr>
            <w:tcW w:w="1075" w:type="dxa"/>
            <w:shd w:val="clear" w:color="auto" w:fill="auto"/>
            <w:noWrap/>
            <w:vAlign w:val="center"/>
            <w:hideMark/>
          </w:tcPr>
          <w:p w14:paraId="14D5518F" w14:textId="5E0C647C" w:rsidR="002E688E" w:rsidRPr="00091EF5" w:rsidRDefault="002E688E" w:rsidP="002E688E">
            <w:pPr>
              <w:widowControl/>
              <w:jc w:val="center"/>
              <w:rPr>
                <w:rFonts w:ascii="Times New Roman" w:eastAsia="Times New Roman" w:hAnsi="Times New Roman" w:cs="Times New Roman"/>
                <w:b/>
                <w:bCs/>
                <w:lang w:val="en-US"/>
              </w:rPr>
            </w:pPr>
            <w:r w:rsidRPr="00091EF5">
              <w:rPr>
                <w:rFonts w:ascii="Times New Roman" w:hAnsi="Times New Roman" w:cs="Times New Roman"/>
              </w:rPr>
              <w:sym w:font="Wingdings" w:char="F0FD"/>
            </w:r>
            <w:r w:rsidRPr="00091EF5">
              <w:rPr>
                <w:rFonts w:ascii="Times New Roman" w:eastAsia="Times New Roman" w:hAnsi="Times New Roman" w:cs="Times New Roman"/>
              </w:rPr>
              <w:t>Works</w:t>
            </w:r>
          </w:p>
        </w:tc>
        <w:tc>
          <w:tcPr>
            <w:tcW w:w="1449" w:type="dxa"/>
            <w:shd w:val="clear" w:color="auto" w:fill="auto"/>
            <w:noWrap/>
            <w:vAlign w:val="center"/>
            <w:hideMark/>
          </w:tcPr>
          <w:p w14:paraId="56A69D1C" w14:textId="77777777" w:rsidR="002E688E" w:rsidRPr="00091EF5" w:rsidRDefault="002E688E" w:rsidP="002E688E">
            <w:pPr>
              <w:widowControl/>
              <w:jc w:val="center"/>
              <w:rPr>
                <w:rFonts w:ascii="Times New Roman" w:eastAsia="Times New Roman" w:hAnsi="Times New Roman" w:cs="Times New Roman"/>
                <w:lang w:val="en-US"/>
              </w:rPr>
            </w:pPr>
            <w:r w:rsidRPr="00091EF5">
              <w:rPr>
                <w:rFonts w:ascii="Times New Roman" w:eastAsia="Times New Roman" w:hAnsi="Times New Roman" w:cs="Times New Roman"/>
                <w:lang w:val="en-US"/>
              </w:rPr>
              <w:t>□Goods</w:t>
            </w:r>
          </w:p>
        </w:tc>
        <w:tc>
          <w:tcPr>
            <w:tcW w:w="1272" w:type="dxa"/>
            <w:shd w:val="clear" w:color="auto" w:fill="auto"/>
            <w:noWrap/>
            <w:vAlign w:val="center"/>
            <w:hideMark/>
          </w:tcPr>
          <w:p w14:paraId="50E623EC" w14:textId="77777777" w:rsidR="002E688E" w:rsidRPr="00091EF5" w:rsidRDefault="002E688E" w:rsidP="002E688E">
            <w:pPr>
              <w:widowControl/>
              <w:jc w:val="center"/>
              <w:rPr>
                <w:rFonts w:ascii="Times New Roman" w:eastAsia="Times New Roman" w:hAnsi="Times New Roman" w:cs="Times New Roman"/>
                <w:lang w:val="en-US"/>
              </w:rPr>
            </w:pPr>
            <w:r w:rsidRPr="00091EF5">
              <w:rPr>
                <w:rFonts w:ascii="Times New Roman" w:eastAsia="Times New Roman" w:hAnsi="Times New Roman" w:cs="Times New Roman"/>
                <w:lang w:val="en-US"/>
              </w:rPr>
              <w:t>□Services</w:t>
            </w:r>
          </w:p>
        </w:tc>
      </w:tr>
      <w:tr w:rsidR="00C93723" w:rsidRPr="00091EF5" w14:paraId="4F871594" w14:textId="77777777" w:rsidTr="00F811F6">
        <w:trPr>
          <w:trHeight w:val="288"/>
        </w:trPr>
        <w:tc>
          <w:tcPr>
            <w:tcW w:w="1560" w:type="dxa"/>
            <w:shd w:val="clear" w:color="auto" w:fill="auto"/>
            <w:noWrap/>
            <w:vAlign w:val="center"/>
            <w:hideMark/>
          </w:tcPr>
          <w:p w14:paraId="2CF79379" w14:textId="77777777"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II.1.4)</w:t>
            </w:r>
          </w:p>
        </w:tc>
        <w:tc>
          <w:tcPr>
            <w:tcW w:w="8757" w:type="dxa"/>
            <w:gridSpan w:val="4"/>
            <w:shd w:val="clear" w:color="auto" w:fill="auto"/>
            <w:noWrap/>
            <w:vAlign w:val="center"/>
            <w:hideMark/>
          </w:tcPr>
          <w:p w14:paraId="30E15503" w14:textId="77777777" w:rsidR="002E688E" w:rsidRPr="00091EF5" w:rsidRDefault="002E688E"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Short Description</w:t>
            </w:r>
            <w:r w:rsidRPr="00091EF5">
              <w:rPr>
                <w:rFonts w:ascii="Times New Roman" w:eastAsia="Times New Roman" w:hAnsi="Times New Roman" w:cs="Times New Roman"/>
                <w:lang w:val="en-US"/>
              </w:rPr>
              <w:t>:</w:t>
            </w:r>
          </w:p>
        </w:tc>
      </w:tr>
      <w:tr w:rsidR="00C93723" w:rsidRPr="00091EF5" w14:paraId="76EC5C2D" w14:textId="77777777" w:rsidTr="00F811F6">
        <w:trPr>
          <w:trHeight w:val="936"/>
        </w:trPr>
        <w:tc>
          <w:tcPr>
            <w:tcW w:w="1560" w:type="dxa"/>
            <w:shd w:val="clear" w:color="auto" w:fill="auto"/>
            <w:noWrap/>
            <w:vAlign w:val="bottom"/>
            <w:hideMark/>
          </w:tcPr>
          <w:p w14:paraId="0C539F2B" w14:textId="77777777" w:rsidR="00C93723" w:rsidRPr="00091EF5" w:rsidRDefault="00C93723" w:rsidP="002E688E">
            <w:pPr>
              <w:widowControl/>
              <w:rPr>
                <w:rFonts w:ascii="Times New Roman" w:eastAsia="Times New Roman" w:hAnsi="Times New Roman" w:cs="Times New Roman"/>
                <w:color w:val="auto"/>
                <w:lang w:val="en-US"/>
              </w:rPr>
            </w:pPr>
          </w:p>
        </w:tc>
        <w:tc>
          <w:tcPr>
            <w:tcW w:w="8757" w:type="dxa"/>
            <w:gridSpan w:val="4"/>
            <w:shd w:val="clear" w:color="auto" w:fill="auto"/>
            <w:vAlign w:val="center"/>
            <w:hideMark/>
          </w:tcPr>
          <w:p w14:paraId="7F30319D" w14:textId="2702FF4B" w:rsidR="00C93723" w:rsidRPr="00091EF5" w:rsidRDefault="00C93723" w:rsidP="00CE6BA5">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rPr>
              <w:t>The main aim of the project is the construction of a new university children's hospital, equipped with high medical infrastructure, by the end of 2026.The new hospital will be able to provide health services to young patients from Serbia, in accordance with EU standards. In addition, the hospital can meet the specific, complex pediatric needs of neighboring countries based on bilateral agreements between the countries. The intention is to integrate the latest medical science and advances in practice. The new hospital will replace the existing building, which will most likely be converted into a pediatric palliative care unit, accommodation for accompanying parents, or a combination of both. Currently Tiršova does not provide any support for accompanying parents (there are no beds for parents), whose children have to stay in the hospital. The new building will have the capacity to provide a suitable family environment in double rooms, which will have a therapeutic effect on patients.</w:t>
            </w:r>
          </w:p>
        </w:tc>
      </w:tr>
      <w:tr w:rsidR="00C93723" w:rsidRPr="00091EF5" w14:paraId="60C4080B" w14:textId="77777777" w:rsidTr="00F811F6">
        <w:trPr>
          <w:trHeight w:val="288"/>
        </w:trPr>
        <w:tc>
          <w:tcPr>
            <w:tcW w:w="1560" w:type="dxa"/>
            <w:shd w:val="clear" w:color="auto" w:fill="auto"/>
            <w:noWrap/>
            <w:vAlign w:val="center"/>
            <w:hideMark/>
          </w:tcPr>
          <w:p w14:paraId="64992C32" w14:textId="77777777"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II.1.5)</w:t>
            </w:r>
          </w:p>
        </w:tc>
        <w:tc>
          <w:tcPr>
            <w:tcW w:w="8757" w:type="dxa"/>
            <w:gridSpan w:val="4"/>
            <w:shd w:val="clear" w:color="auto" w:fill="auto"/>
            <w:noWrap/>
            <w:vAlign w:val="center"/>
            <w:hideMark/>
          </w:tcPr>
          <w:p w14:paraId="6341721F" w14:textId="77777777" w:rsidR="002E688E" w:rsidRPr="00091EF5" w:rsidRDefault="002E688E"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Estimated total value</w:t>
            </w:r>
          </w:p>
        </w:tc>
      </w:tr>
      <w:tr w:rsidR="00C93723" w:rsidRPr="00091EF5" w14:paraId="2F55EB94" w14:textId="77777777" w:rsidTr="00F811F6">
        <w:trPr>
          <w:trHeight w:val="1192"/>
        </w:trPr>
        <w:tc>
          <w:tcPr>
            <w:tcW w:w="1560" w:type="dxa"/>
            <w:shd w:val="clear" w:color="auto" w:fill="auto"/>
            <w:noWrap/>
            <w:vAlign w:val="bottom"/>
            <w:hideMark/>
          </w:tcPr>
          <w:p w14:paraId="5B7586B4" w14:textId="77777777" w:rsidR="00C93723" w:rsidRPr="00091EF5" w:rsidRDefault="00C93723" w:rsidP="002E688E">
            <w:pPr>
              <w:widowControl/>
              <w:rPr>
                <w:rFonts w:ascii="Times New Roman" w:eastAsia="Times New Roman" w:hAnsi="Times New Roman" w:cs="Times New Roman"/>
                <w:color w:val="auto"/>
                <w:lang w:val="en-US"/>
              </w:rPr>
            </w:pPr>
          </w:p>
        </w:tc>
        <w:tc>
          <w:tcPr>
            <w:tcW w:w="8757" w:type="dxa"/>
            <w:gridSpan w:val="4"/>
            <w:shd w:val="clear" w:color="auto" w:fill="auto"/>
            <w:noWrap/>
            <w:vAlign w:val="center"/>
            <w:hideMark/>
          </w:tcPr>
          <w:p w14:paraId="70C41A43" w14:textId="77777777" w:rsidR="00C93723" w:rsidRPr="00091EF5" w:rsidRDefault="00C93723" w:rsidP="002E688E">
            <w:pPr>
              <w:widowControl/>
              <w:jc w:val="both"/>
              <w:rPr>
                <w:rFonts w:ascii="Times New Roman" w:eastAsia="Times New Roman" w:hAnsi="Times New Roman" w:cs="Times New Roman"/>
              </w:rPr>
            </w:pPr>
            <w:bookmarkStart w:id="3" w:name="RANGE!B9"/>
            <w:r w:rsidRPr="00091EF5">
              <w:rPr>
                <w:rFonts w:ascii="Times New Roman" w:eastAsia="Times New Roman" w:hAnsi="Times New Roman" w:cs="Times New Roman"/>
              </w:rPr>
              <w:t xml:space="preserve">Value without VAT: </w:t>
            </w:r>
            <w:r w:rsidRPr="00091EF5">
              <w:rPr>
                <w:rFonts w:ascii="Times New Roman" w:eastAsia="Times New Roman" w:hAnsi="Times New Roman" w:cs="Times New Roman"/>
                <w:b/>
              </w:rPr>
              <w:t>11.210.000.000,00</w:t>
            </w:r>
            <w:r w:rsidRPr="00091EF5">
              <w:rPr>
                <w:rFonts w:ascii="Times New Roman" w:eastAsia="Times New Roman" w:hAnsi="Times New Roman" w:cs="Times New Roman"/>
              </w:rPr>
              <w:t xml:space="preserve">     Currency: RSD</w:t>
            </w:r>
          </w:p>
          <w:p w14:paraId="2E30640B" w14:textId="77777777" w:rsidR="00C93723" w:rsidRPr="00091EF5" w:rsidRDefault="00C93723" w:rsidP="002E688E">
            <w:pPr>
              <w:widowControl/>
              <w:jc w:val="both"/>
              <w:rPr>
                <w:rFonts w:ascii="Times New Roman" w:eastAsia="Times New Roman" w:hAnsi="Times New Roman" w:cs="Times New Roman"/>
                <w:lang w:val="en-US"/>
              </w:rPr>
            </w:pPr>
          </w:p>
          <w:bookmarkEnd w:id="3"/>
          <w:p w14:paraId="288FCA70" w14:textId="1282D003" w:rsidR="00C93723" w:rsidRPr="00091EF5" w:rsidRDefault="00C93723"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rPr>
              <w:t>(in the case of framework agreements or dynamic procurement systems - the estimated total maximum value for the total duration of the framework agreement or dynamic procurement system)</w:t>
            </w:r>
          </w:p>
        </w:tc>
      </w:tr>
      <w:tr w:rsidR="00C93723" w:rsidRPr="00091EF5" w14:paraId="3B6576B7" w14:textId="77777777" w:rsidTr="00F811F6">
        <w:trPr>
          <w:trHeight w:val="288"/>
        </w:trPr>
        <w:tc>
          <w:tcPr>
            <w:tcW w:w="1560" w:type="dxa"/>
            <w:shd w:val="clear" w:color="auto" w:fill="auto"/>
            <w:noWrap/>
            <w:vAlign w:val="center"/>
            <w:hideMark/>
          </w:tcPr>
          <w:p w14:paraId="0E3B4BC9" w14:textId="77777777" w:rsidR="002E688E" w:rsidRPr="00091EF5" w:rsidRDefault="002E688E" w:rsidP="002E688E">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II.1.6)</w:t>
            </w:r>
          </w:p>
        </w:tc>
        <w:tc>
          <w:tcPr>
            <w:tcW w:w="8757" w:type="dxa"/>
            <w:gridSpan w:val="4"/>
            <w:shd w:val="clear" w:color="auto" w:fill="auto"/>
            <w:noWrap/>
            <w:vAlign w:val="center"/>
            <w:hideMark/>
          </w:tcPr>
          <w:p w14:paraId="13D70848" w14:textId="77777777" w:rsidR="002E688E" w:rsidRPr="00091EF5" w:rsidRDefault="002E688E"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Data about lots</w:t>
            </w:r>
          </w:p>
        </w:tc>
      </w:tr>
      <w:tr w:rsidR="00C93723" w:rsidRPr="00091EF5" w14:paraId="5EF2CF46" w14:textId="77777777" w:rsidTr="00F811F6">
        <w:trPr>
          <w:trHeight w:val="288"/>
        </w:trPr>
        <w:tc>
          <w:tcPr>
            <w:tcW w:w="1560" w:type="dxa"/>
            <w:shd w:val="clear" w:color="auto" w:fill="auto"/>
            <w:noWrap/>
            <w:vAlign w:val="bottom"/>
            <w:hideMark/>
          </w:tcPr>
          <w:p w14:paraId="3E882C0A" w14:textId="77777777" w:rsidR="00C93723" w:rsidRPr="00091EF5" w:rsidRDefault="00C93723" w:rsidP="002E688E">
            <w:pPr>
              <w:widowControl/>
              <w:rPr>
                <w:rFonts w:ascii="Times New Roman" w:eastAsia="Times New Roman" w:hAnsi="Times New Roman" w:cs="Times New Roman"/>
                <w:color w:val="auto"/>
                <w:lang w:val="en-US"/>
              </w:rPr>
            </w:pPr>
          </w:p>
        </w:tc>
        <w:tc>
          <w:tcPr>
            <w:tcW w:w="6036" w:type="dxa"/>
            <w:gridSpan w:val="2"/>
            <w:shd w:val="clear" w:color="auto" w:fill="auto"/>
            <w:noWrap/>
            <w:vAlign w:val="center"/>
            <w:hideMark/>
          </w:tcPr>
          <w:p w14:paraId="030C3600" w14:textId="577F9808" w:rsidR="00C93723" w:rsidRPr="00091EF5" w:rsidRDefault="00C93723" w:rsidP="002E688E">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This procurement item is formed in multiple lots        </w:t>
            </w:r>
          </w:p>
        </w:tc>
        <w:tc>
          <w:tcPr>
            <w:tcW w:w="1449" w:type="dxa"/>
            <w:shd w:val="clear" w:color="auto" w:fill="auto"/>
            <w:noWrap/>
            <w:vAlign w:val="bottom"/>
            <w:hideMark/>
          </w:tcPr>
          <w:p w14:paraId="06804617" w14:textId="137C9EB3" w:rsidR="00C93723" w:rsidRPr="00091EF5" w:rsidRDefault="00C93723" w:rsidP="002E688E">
            <w:pPr>
              <w:widowControl/>
              <w:rPr>
                <w:rFonts w:ascii="Times New Roman" w:eastAsia="Times New Roman" w:hAnsi="Times New Roman" w:cs="Times New Roman"/>
                <w:lang w:val="en-US"/>
              </w:rPr>
            </w:pPr>
            <w:r w:rsidRPr="00091EF5">
              <w:rPr>
                <w:rFonts w:ascii="Times New Roman" w:eastAsia="Times New Roman" w:hAnsi="Times New Roman" w:cs="Times New Roman"/>
                <w:lang w:val="en-US"/>
              </w:rPr>
              <w:t>□ yes</w:t>
            </w:r>
          </w:p>
        </w:tc>
        <w:tc>
          <w:tcPr>
            <w:tcW w:w="1272" w:type="dxa"/>
            <w:shd w:val="clear" w:color="auto" w:fill="auto"/>
            <w:noWrap/>
            <w:vAlign w:val="center"/>
            <w:hideMark/>
          </w:tcPr>
          <w:p w14:paraId="020D9AA8" w14:textId="117F2F08" w:rsidR="00C93723" w:rsidRPr="00091EF5" w:rsidRDefault="00C93723" w:rsidP="002E688E">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 xml:space="preserve">   </w:t>
            </w:r>
            <w:r w:rsidRPr="00091EF5">
              <w:rPr>
                <w:rFonts w:ascii="Times New Roman" w:hAnsi="Times New Roman" w:cs="Times New Roman"/>
              </w:rPr>
              <w:sym w:font="Wingdings" w:char="F0FD"/>
            </w:r>
            <w:r w:rsidRPr="00091EF5">
              <w:rPr>
                <w:rFonts w:ascii="Times New Roman" w:eastAsia="Times New Roman" w:hAnsi="Times New Roman" w:cs="Times New Roman"/>
                <w:lang w:val="en-US"/>
              </w:rPr>
              <w:t xml:space="preserve">no </w:t>
            </w:r>
          </w:p>
        </w:tc>
      </w:tr>
      <w:tr w:rsidR="004A56EE" w:rsidRPr="00091EF5" w14:paraId="09F4B97D" w14:textId="77777777" w:rsidTr="00F811F6">
        <w:trPr>
          <w:trHeight w:val="360"/>
        </w:trPr>
        <w:tc>
          <w:tcPr>
            <w:tcW w:w="1560" w:type="dxa"/>
            <w:shd w:val="clear" w:color="auto" w:fill="auto"/>
            <w:noWrap/>
            <w:vAlign w:val="bottom"/>
            <w:hideMark/>
          </w:tcPr>
          <w:p w14:paraId="2406A07B" w14:textId="77777777" w:rsidR="002E688E" w:rsidRPr="00091EF5" w:rsidRDefault="002E688E" w:rsidP="002E688E">
            <w:pPr>
              <w:widowControl/>
              <w:jc w:val="both"/>
              <w:rPr>
                <w:rFonts w:ascii="Times New Roman" w:eastAsia="Times New Roman" w:hAnsi="Times New Roman" w:cs="Times New Roman"/>
                <w:lang w:val="en-US"/>
              </w:rPr>
            </w:pPr>
          </w:p>
        </w:tc>
        <w:tc>
          <w:tcPr>
            <w:tcW w:w="4961" w:type="dxa"/>
            <w:shd w:val="clear" w:color="auto" w:fill="auto"/>
            <w:noWrap/>
            <w:vAlign w:val="center"/>
            <w:hideMark/>
          </w:tcPr>
          <w:p w14:paraId="2D474F6C" w14:textId="77777777" w:rsidR="002E688E" w:rsidRPr="00091EF5" w:rsidRDefault="002E688E" w:rsidP="002E688E">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Possibility of submitting an offer for    </w:t>
            </w:r>
          </w:p>
        </w:tc>
        <w:tc>
          <w:tcPr>
            <w:tcW w:w="1075" w:type="dxa"/>
            <w:shd w:val="clear" w:color="auto" w:fill="auto"/>
            <w:noWrap/>
            <w:vAlign w:val="bottom"/>
            <w:hideMark/>
          </w:tcPr>
          <w:p w14:paraId="23BEB9AE" w14:textId="01483F65" w:rsidR="002E688E" w:rsidRPr="00091EF5" w:rsidRDefault="00735DE7" w:rsidP="002E688E">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w:t>
            </w:r>
            <w:r w:rsidR="002E688E" w:rsidRPr="00091EF5">
              <w:rPr>
                <w:rFonts w:ascii="Times New Roman" w:eastAsia="Times New Roman" w:hAnsi="Times New Roman" w:cs="Times New Roman"/>
              </w:rPr>
              <w:t xml:space="preserve">all lots       </w:t>
            </w:r>
          </w:p>
        </w:tc>
        <w:tc>
          <w:tcPr>
            <w:tcW w:w="1449" w:type="dxa"/>
            <w:shd w:val="clear" w:color="auto" w:fill="auto"/>
            <w:noWrap/>
            <w:vAlign w:val="bottom"/>
            <w:hideMark/>
          </w:tcPr>
          <w:p w14:paraId="66E5FAB6" w14:textId="7163DEF2" w:rsidR="002E688E" w:rsidRPr="00091EF5" w:rsidRDefault="00735DE7"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lang w:val="en-US"/>
              </w:rPr>
              <w:t>□</w:t>
            </w:r>
            <w:r w:rsidR="002E688E" w:rsidRPr="00091EF5">
              <w:rPr>
                <w:rFonts w:ascii="Times New Roman" w:eastAsia="Times New Roman" w:hAnsi="Times New Roman" w:cs="Times New Roman"/>
              </w:rPr>
              <w:t>multiple lots</w:t>
            </w:r>
          </w:p>
        </w:tc>
        <w:tc>
          <w:tcPr>
            <w:tcW w:w="1272" w:type="dxa"/>
            <w:shd w:val="clear" w:color="auto" w:fill="auto"/>
            <w:noWrap/>
            <w:vAlign w:val="bottom"/>
            <w:hideMark/>
          </w:tcPr>
          <w:p w14:paraId="1FD0024B" w14:textId="2BF4A58C" w:rsidR="002E688E" w:rsidRPr="00091EF5" w:rsidRDefault="002E688E"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rPr>
              <w:t xml:space="preserve"> </w:t>
            </w:r>
            <w:r w:rsidR="00735DE7" w:rsidRPr="00091EF5">
              <w:rPr>
                <w:rFonts w:ascii="Times New Roman" w:eastAsia="Times New Roman" w:hAnsi="Times New Roman" w:cs="Times New Roman"/>
                <w:lang w:val="en-US"/>
              </w:rPr>
              <w:t>□</w:t>
            </w:r>
            <w:r w:rsidRPr="00091EF5">
              <w:rPr>
                <w:rFonts w:ascii="Times New Roman" w:eastAsia="Times New Roman" w:hAnsi="Times New Roman" w:cs="Times New Roman"/>
              </w:rPr>
              <w:t>only for one lot</w:t>
            </w:r>
          </w:p>
        </w:tc>
      </w:tr>
      <w:tr w:rsidR="00735DE7" w:rsidRPr="00091EF5" w14:paraId="4482E2BD" w14:textId="77777777" w:rsidTr="00F811F6">
        <w:trPr>
          <w:trHeight w:val="288"/>
        </w:trPr>
        <w:tc>
          <w:tcPr>
            <w:tcW w:w="1560" w:type="dxa"/>
            <w:shd w:val="clear" w:color="auto" w:fill="auto"/>
            <w:noWrap/>
            <w:vAlign w:val="bottom"/>
            <w:hideMark/>
          </w:tcPr>
          <w:p w14:paraId="0C7C9368" w14:textId="77777777" w:rsidR="00735DE7" w:rsidRPr="00091EF5" w:rsidRDefault="00735DE7" w:rsidP="002E688E">
            <w:pPr>
              <w:widowControl/>
              <w:rPr>
                <w:rFonts w:ascii="Times New Roman" w:eastAsia="Times New Roman" w:hAnsi="Times New Roman" w:cs="Times New Roman"/>
                <w:color w:val="auto"/>
                <w:lang w:val="en-US"/>
              </w:rPr>
            </w:pPr>
          </w:p>
        </w:tc>
        <w:tc>
          <w:tcPr>
            <w:tcW w:w="8757" w:type="dxa"/>
            <w:gridSpan w:val="4"/>
            <w:shd w:val="clear" w:color="auto" w:fill="auto"/>
            <w:noWrap/>
            <w:vAlign w:val="center"/>
            <w:hideMark/>
          </w:tcPr>
          <w:p w14:paraId="7BAD5AD7" w14:textId="7BF207AD" w:rsidR="00735DE7" w:rsidRPr="00091EF5" w:rsidRDefault="00735DE7" w:rsidP="002E688E">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rPr>
              <w:t xml:space="preserve">    </w:t>
            </w:r>
            <w:r w:rsidRPr="00091EF5">
              <w:rPr>
                <w:rFonts w:ascii="Times New Roman" w:eastAsia="Times New Roman" w:hAnsi="Times New Roman" w:cs="Times New Roman"/>
                <w:lang w:val="en-US"/>
              </w:rPr>
              <w:t>□</w:t>
            </w:r>
            <w:r w:rsidR="00A4363E">
              <w:rPr>
                <w:rFonts w:ascii="Times New Roman" w:eastAsia="Times New Roman" w:hAnsi="Times New Roman" w:cs="Times New Roman"/>
                <w:lang w:val="en-US"/>
              </w:rPr>
              <w:t xml:space="preserve"> </w:t>
            </w:r>
            <w:r w:rsidRPr="00091EF5">
              <w:rPr>
                <w:rFonts w:ascii="Times New Roman" w:eastAsia="Times New Roman" w:hAnsi="Times New Roman" w:cs="Times New Roman"/>
              </w:rPr>
              <w:t>Maximum number of lots that can be assigned to one bidder:</w:t>
            </w:r>
          </w:p>
        </w:tc>
      </w:tr>
      <w:bookmarkEnd w:id="2"/>
    </w:tbl>
    <w:p w14:paraId="76F56F17" w14:textId="77777777" w:rsidR="00A4363E" w:rsidRDefault="00A4363E"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0A4C1714" w14:textId="5E07E12A" w:rsidR="00F811F6" w:rsidRPr="00091EF5" w:rsidRDefault="005A08D8"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r w:rsidRPr="005A08D8">
        <w:rPr>
          <w:rFonts w:ascii="Times New Roman" w:hAnsi="Times New Roman" w:cs="Times New Roman"/>
          <w:b/>
          <w:bCs/>
          <w:sz w:val="24"/>
          <w:szCs w:val="24"/>
        </w:rPr>
        <w:t>II.2)</w:t>
      </w:r>
      <w:r w:rsidRPr="005A08D8">
        <w:rPr>
          <w:rFonts w:ascii="Times New Roman" w:eastAsia="Times New Roman" w:hAnsi="Times New Roman" w:cs="Times New Roman"/>
          <w:b/>
          <w:bCs/>
          <w:sz w:val="24"/>
          <w:szCs w:val="24"/>
          <w:lang w:val="en-US"/>
        </w:rPr>
        <w:t xml:space="preserve"> </w:t>
      </w:r>
      <w:r w:rsidRPr="005A08D8">
        <w:rPr>
          <w:rFonts w:ascii="Times New Roman" w:hAnsi="Times New Roman" w:cs="Times New Roman"/>
          <w:b/>
          <w:bCs/>
          <w:sz w:val="24"/>
          <w:szCs w:val="24"/>
          <w:lang w:val="en-US"/>
        </w:rPr>
        <w:t>Description</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7"/>
        <w:gridCol w:w="1573"/>
        <w:gridCol w:w="334"/>
        <w:gridCol w:w="1168"/>
        <w:gridCol w:w="1502"/>
      </w:tblGrid>
      <w:tr w:rsidR="00616D3D" w:rsidRPr="00091EF5" w14:paraId="7C170D46" w14:textId="77777777" w:rsidTr="00007005">
        <w:trPr>
          <w:trHeight w:val="408"/>
        </w:trPr>
        <w:tc>
          <w:tcPr>
            <w:tcW w:w="1560" w:type="dxa"/>
            <w:shd w:val="clear" w:color="auto" w:fill="auto"/>
            <w:noWrap/>
            <w:vAlign w:val="center"/>
            <w:hideMark/>
          </w:tcPr>
          <w:p w14:paraId="465768DD" w14:textId="77777777" w:rsidR="004A56EE" w:rsidRPr="00091EF5" w:rsidRDefault="004A56EE" w:rsidP="000A5B34">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II.2.1)</w:t>
            </w:r>
          </w:p>
        </w:tc>
        <w:tc>
          <w:tcPr>
            <w:tcW w:w="6004" w:type="dxa"/>
            <w:gridSpan w:val="3"/>
            <w:shd w:val="clear" w:color="auto" w:fill="auto"/>
            <w:noWrap/>
            <w:vAlign w:val="center"/>
            <w:hideMark/>
          </w:tcPr>
          <w:p w14:paraId="29D1E838" w14:textId="1BF7209A"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b/>
                <w:bCs/>
                <w:lang w:val="en-US"/>
              </w:rPr>
              <w:t xml:space="preserve">Title: </w:t>
            </w:r>
            <w:r w:rsidRPr="00091EF5">
              <w:rPr>
                <w:rFonts w:ascii="Times New Roman" w:eastAsia="Times New Roman" w:hAnsi="Times New Roman" w:cs="Times New Roman"/>
                <w:lang w:val="en-US"/>
              </w:rPr>
              <w:t xml:space="preserve"> Execution of works on the construction of the new university children's hospital Tiršova 2 in Belgrade,                                                                         </w:t>
            </w:r>
          </w:p>
        </w:tc>
        <w:tc>
          <w:tcPr>
            <w:tcW w:w="2670" w:type="dxa"/>
            <w:gridSpan w:val="2"/>
            <w:shd w:val="clear" w:color="auto" w:fill="auto"/>
            <w:noWrap/>
            <w:vAlign w:val="bottom"/>
            <w:hideMark/>
          </w:tcPr>
          <w:p w14:paraId="1E61B8E7" w14:textId="4ADC7D48" w:rsidR="004A56EE" w:rsidRPr="00091EF5" w:rsidRDefault="007D2124" w:rsidP="000A5B34">
            <w:pPr>
              <w:widowControl/>
              <w:jc w:val="both"/>
              <w:rPr>
                <w:rFonts w:ascii="Times New Roman" w:eastAsia="Times New Roman" w:hAnsi="Times New Roman" w:cs="Times New Roman"/>
                <w:lang w:val="en-US"/>
              </w:rPr>
            </w:pPr>
            <w:r>
              <w:rPr>
                <w:rFonts w:ascii="Times New Roman" w:eastAsia="Times New Roman" w:hAnsi="Times New Roman" w:cs="Times New Roman"/>
                <w:lang w:val="en-US"/>
              </w:rPr>
              <w:t>Lot number</w:t>
            </w:r>
            <w:r w:rsidR="004A56EE" w:rsidRPr="00091EF5">
              <w:rPr>
                <w:rFonts w:ascii="Times New Roman" w:eastAsia="Times New Roman" w:hAnsi="Times New Roman" w:cs="Times New Roman"/>
                <w:lang w:val="en-US"/>
              </w:rPr>
              <w:t xml:space="preserve">: </w:t>
            </w:r>
            <w:r w:rsidR="006142A1">
              <w:rPr>
                <w:rFonts w:ascii="Times New Roman" w:eastAsia="Times New Roman" w:hAnsi="Times New Roman" w:cs="Times New Roman"/>
                <w:lang w:val="en-US"/>
              </w:rPr>
              <w:t>/</w:t>
            </w:r>
          </w:p>
          <w:p w14:paraId="74C6722D" w14:textId="519AA0BA" w:rsidR="004A56EE" w:rsidRPr="00091EF5" w:rsidRDefault="004A56EE" w:rsidP="000A5B34">
            <w:pPr>
              <w:widowControl/>
              <w:jc w:val="both"/>
              <w:rPr>
                <w:rFonts w:ascii="Times New Roman" w:eastAsia="Times New Roman" w:hAnsi="Times New Roman" w:cs="Times New Roman"/>
                <w:color w:val="auto"/>
                <w:lang w:val="en-US"/>
              </w:rPr>
            </w:pPr>
          </w:p>
        </w:tc>
      </w:tr>
      <w:tr w:rsidR="004A56EE" w:rsidRPr="00091EF5" w14:paraId="35F0112B" w14:textId="77777777" w:rsidTr="00007005">
        <w:trPr>
          <w:trHeight w:val="288"/>
        </w:trPr>
        <w:tc>
          <w:tcPr>
            <w:tcW w:w="1560" w:type="dxa"/>
            <w:shd w:val="clear" w:color="auto" w:fill="auto"/>
            <w:noWrap/>
            <w:vAlign w:val="center"/>
            <w:hideMark/>
          </w:tcPr>
          <w:p w14:paraId="1B652A0C" w14:textId="77777777" w:rsidR="004A56EE" w:rsidRPr="00091EF5" w:rsidRDefault="004A56EE" w:rsidP="000A5B34">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II.2.2)</w:t>
            </w:r>
          </w:p>
        </w:tc>
        <w:tc>
          <w:tcPr>
            <w:tcW w:w="8674" w:type="dxa"/>
            <w:gridSpan w:val="5"/>
            <w:shd w:val="clear" w:color="auto" w:fill="auto"/>
            <w:noWrap/>
            <w:vAlign w:val="center"/>
            <w:hideMark/>
          </w:tcPr>
          <w:p w14:paraId="558DA497" w14:textId="2D82E663" w:rsidR="004A56EE" w:rsidRPr="00091EF5" w:rsidRDefault="004A56EE"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 xml:space="preserve">Additional CPV tags </w:t>
            </w:r>
          </w:p>
        </w:tc>
      </w:tr>
      <w:tr w:rsidR="00C93723" w:rsidRPr="00091EF5" w14:paraId="1B8EE7B5" w14:textId="77777777" w:rsidTr="00007005">
        <w:trPr>
          <w:trHeight w:val="288"/>
        </w:trPr>
        <w:tc>
          <w:tcPr>
            <w:tcW w:w="1560" w:type="dxa"/>
            <w:shd w:val="clear" w:color="auto" w:fill="auto"/>
            <w:noWrap/>
            <w:vAlign w:val="bottom"/>
            <w:hideMark/>
          </w:tcPr>
          <w:p w14:paraId="55CF7011" w14:textId="77777777" w:rsidR="00C93723" w:rsidRPr="00091EF5" w:rsidRDefault="00C93723" w:rsidP="000A5B34">
            <w:pPr>
              <w:widowControl/>
              <w:jc w:val="both"/>
              <w:rPr>
                <w:rFonts w:ascii="Times New Roman" w:eastAsia="Times New Roman" w:hAnsi="Times New Roman" w:cs="Times New Roman"/>
                <w:color w:val="auto"/>
                <w:lang w:val="en-US"/>
              </w:rPr>
            </w:pPr>
          </w:p>
        </w:tc>
        <w:tc>
          <w:tcPr>
            <w:tcW w:w="4097" w:type="dxa"/>
            <w:shd w:val="clear" w:color="auto" w:fill="auto"/>
            <w:noWrap/>
            <w:vAlign w:val="center"/>
            <w:hideMark/>
          </w:tcPr>
          <w:p w14:paraId="406318D1" w14:textId="69B876B6" w:rsidR="00C93723" w:rsidRPr="00091EF5" w:rsidRDefault="00C93723" w:rsidP="000A5B34">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rPr>
              <w:t xml:space="preserve">Main CPV tag:                                                        </w:t>
            </w:r>
          </w:p>
        </w:tc>
        <w:tc>
          <w:tcPr>
            <w:tcW w:w="4577" w:type="dxa"/>
            <w:gridSpan w:val="4"/>
            <w:shd w:val="clear" w:color="auto" w:fill="auto"/>
            <w:vAlign w:val="center"/>
          </w:tcPr>
          <w:p w14:paraId="7935AF31" w14:textId="64AF0FA3" w:rsidR="00C93723" w:rsidRPr="00091EF5" w:rsidRDefault="00C93723" w:rsidP="000A5B34">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rPr>
              <w:t>Additional CPV mark:</w:t>
            </w:r>
          </w:p>
        </w:tc>
      </w:tr>
      <w:tr w:rsidR="001342FA" w:rsidRPr="00091EF5" w14:paraId="65FB986A" w14:textId="77777777" w:rsidTr="00007005">
        <w:trPr>
          <w:trHeight w:val="288"/>
        </w:trPr>
        <w:tc>
          <w:tcPr>
            <w:tcW w:w="1560" w:type="dxa"/>
            <w:shd w:val="clear" w:color="auto" w:fill="auto"/>
            <w:noWrap/>
            <w:vAlign w:val="center"/>
            <w:hideMark/>
          </w:tcPr>
          <w:p w14:paraId="545BDCCD" w14:textId="77777777" w:rsidR="001342FA" w:rsidRPr="00091EF5" w:rsidRDefault="001342FA" w:rsidP="000A5B34">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II.2.3)</w:t>
            </w:r>
          </w:p>
        </w:tc>
        <w:tc>
          <w:tcPr>
            <w:tcW w:w="8674" w:type="dxa"/>
            <w:gridSpan w:val="5"/>
            <w:shd w:val="clear" w:color="auto" w:fill="auto"/>
            <w:noWrap/>
            <w:vAlign w:val="center"/>
            <w:hideMark/>
          </w:tcPr>
          <w:p w14:paraId="78D6DD7A" w14:textId="2D665A90" w:rsidR="001342FA" w:rsidRPr="00091EF5" w:rsidRDefault="001342FA"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Place of execution</w:t>
            </w:r>
          </w:p>
        </w:tc>
      </w:tr>
      <w:tr w:rsidR="004A56EE" w:rsidRPr="00091EF5" w14:paraId="02A30129" w14:textId="77777777" w:rsidTr="00007005">
        <w:trPr>
          <w:trHeight w:val="984"/>
        </w:trPr>
        <w:tc>
          <w:tcPr>
            <w:tcW w:w="1560" w:type="dxa"/>
            <w:shd w:val="clear" w:color="auto" w:fill="auto"/>
            <w:noWrap/>
            <w:vAlign w:val="bottom"/>
            <w:hideMark/>
          </w:tcPr>
          <w:p w14:paraId="00130788" w14:textId="77777777" w:rsidR="004A56EE" w:rsidRPr="00091EF5" w:rsidRDefault="004A56EE" w:rsidP="000A5B34">
            <w:pPr>
              <w:widowControl/>
              <w:rPr>
                <w:rFonts w:ascii="Times New Roman" w:eastAsia="Times New Roman" w:hAnsi="Times New Roman" w:cs="Times New Roman"/>
                <w:color w:val="auto"/>
                <w:lang w:val="en-US"/>
              </w:rPr>
            </w:pPr>
          </w:p>
        </w:tc>
        <w:tc>
          <w:tcPr>
            <w:tcW w:w="8674" w:type="dxa"/>
            <w:gridSpan w:val="5"/>
            <w:shd w:val="clear" w:color="auto" w:fill="auto"/>
            <w:noWrap/>
            <w:vAlign w:val="center"/>
            <w:hideMark/>
          </w:tcPr>
          <w:p w14:paraId="77016D68" w14:textId="33172CB9"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N</w:t>
            </w:r>
            <w:r w:rsidR="006142A1">
              <w:rPr>
                <w:rFonts w:ascii="Times New Roman" w:eastAsia="Times New Roman" w:hAnsi="Times New Roman" w:cs="Times New Roman"/>
              </w:rPr>
              <w:t>UTS</w:t>
            </w:r>
            <w:r w:rsidRPr="00091EF5">
              <w:rPr>
                <w:rFonts w:ascii="Times New Roman" w:eastAsia="Times New Roman" w:hAnsi="Times New Roman" w:cs="Times New Roman"/>
              </w:rPr>
              <w:t xml:space="preserve"> code: RS</w:t>
            </w:r>
          </w:p>
          <w:p w14:paraId="0CCF294B" w14:textId="6B4A21BA" w:rsidR="004A56EE" w:rsidRPr="00091EF5" w:rsidRDefault="004A56EE" w:rsidP="000A5B34">
            <w:pPr>
              <w:widowControl/>
              <w:jc w:val="both"/>
              <w:rPr>
                <w:rFonts w:ascii="Times New Roman" w:eastAsia="Times New Roman" w:hAnsi="Times New Roman" w:cs="Times New Roman"/>
              </w:rPr>
            </w:pPr>
            <w:r w:rsidRPr="00091EF5">
              <w:rPr>
                <w:rFonts w:ascii="Times New Roman" w:eastAsia="Times New Roman" w:hAnsi="Times New Roman" w:cs="Times New Roman"/>
              </w:rPr>
              <w:t>Main place of execution of works or delivery of goods or provision of services:</w:t>
            </w:r>
          </w:p>
          <w:p w14:paraId="15FCDD9A" w14:textId="77777777" w:rsidR="001342FA" w:rsidRPr="00091EF5" w:rsidRDefault="001342FA" w:rsidP="000A5B34">
            <w:pPr>
              <w:widowControl/>
              <w:jc w:val="both"/>
              <w:rPr>
                <w:rFonts w:ascii="Times New Roman" w:eastAsia="Times New Roman" w:hAnsi="Times New Roman" w:cs="Times New Roman"/>
                <w:lang w:val="en-US"/>
              </w:rPr>
            </w:pPr>
          </w:p>
          <w:p w14:paraId="031CCAF6" w14:textId="5359B7AD" w:rsidR="004A56EE" w:rsidRPr="00091EF5" w:rsidRDefault="004A56EE"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Univerzitetska dečja klinika Tiršova 2, Deligradska</w:t>
            </w:r>
            <w:r w:rsidR="008D65EB">
              <w:rPr>
                <w:rFonts w:ascii="Times New Roman" w:eastAsia="Times New Roman" w:hAnsi="Times New Roman" w:cs="Times New Roman"/>
                <w:b/>
                <w:bCs/>
              </w:rPr>
              <w:t xml:space="preserve"> street</w:t>
            </w:r>
            <w:r w:rsidRPr="00091EF5">
              <w:rPr>
                <w:rFonts w:ascii="Times New Roman" w:eastAsia="Times New Roman" w:hAnsi="Times New Roman" w:cs="Times New Roman"/>
                <w:b/>
                <w:bCs/>
              </w:rPr>
              <w:t xml:space="preserve"> 40, 11000, C.P. 1660/3 </w:t>
            </w:r>
            <w:r w:rsidR="005A08D8">
              <w:rPr>
                <w:rFonts w:ascii="Times New Roman" w:eastAsia="Times New Roman" w:hAnsi="Times New Roman" w:cs="Times New Roman"/>
                <w:b/>
                <w:bCs/>
              </w:rPr>
              <w:t xml:space="preserve">and </w:t>
            </w:r>
            <w:r w:rsidRPr="00091EF5">
              <w:rPr>
                <w:rFonts w:ascii="Times New Roman" w:eastAsia="Times New Roman" w:hAnsi="Times New Roman" w:cs="Times New Roman"/>
                <w:b/>
                <w:bCs/>
              </w:rPr>
              <w:t>1660/4, C.M. Savski Venac</w:t>
            </w:r>
          </w:p>
        </w:tc>
      </w:tr>
      <w:tr w:rsidR="004A56EE" w:rsidRPr="00091EF5" w14:paraId="234846A3" w14:textId="77777777" w:rsidTr="00007005">
        <w:trPr>
          <w:trHeight w:val="408"/>
        </w:trPr>
        <w:tc>
          <w:tcPr>
            <w:tcW w:w="1560" w:type="dxa"/>
            <w:shd w:val="clear" w:color="auto" w:fill="auto"/>
            <w:noWrap/>
            <w:vAlign w:val="center"/>
            <w:hideMark/>
          </w:tcPr>
          <w:p w14:paraId="0D87FEB0" w14:textId="77777777" w:rsidR="004A56EE" w:rsidRPr="00091EF5" w:rsidRDefault="004A56EE" w:rsidP="000A5B34">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II.2.4)</w:t>
            </w:r>
          </w:p>
        </w:tc>
        <w:tc>
          <w:tcPr>
            <w:tcW w:w="8674" w:type="dxa"/>
            <w:gridSpan w:val="5"/>
            <w:shd w:val="clear" w:color="auto" w:fill="auto"/>
            <w:noWrap/>
            <w:vAlign w:val="center"/>
            <w:hideMark/>
          </w:tcPr>
          <w:p w14:paraId="55406AA6" w14:textId="29FD8C84" w:rsidR="004A56EE" w:rsidRPr="00091EF5" w:rsidRDefault="004A56EE"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 xml:space="preserve">Description of procurement: </w:t>
            </w:r>
            <w:r w:rsidRPr="003F37FB">
              <w:rPr>
                <w:rFonts w:ascii="Times New Roman" w:eastAsia="Times New Roman" w:hAnsi="Times New Roman" w:cs="Times New Roman"/>
                <w:lang w:val="en-US"/>
              </w:rPr>
              <w:t>(nature and scope of works, goods or services or indication of needs and requirements)</w:t>
            </w:r>
            <w:r w:rsidRPr="00091EF5">
              <w:rPr>
                <w:rFonts w:ascii="Times New Roman" w:eastAsia="Times New Roman" w:hAnsi="Times New Roman" w:cs="Times New Roman"/>
                <w:b/>
                <w:bCs/>
                <w:lang w:val="en-US"/>
              </w:rPr>
              <w:t xml:space="preserve"> </w:t>
            </w:r>
          </w:p>
        </w:tc>
      </w:tr>
      <w:tr w:rsidR="004A56EE" w:rsidRPr="00091EF5" w14:paraId="71796628" w14:textId="77777777" w:rsidTr="00007005">
        <w:trPr>
          <w:trHeight w:val="1691"/>
        </w:trPr>
        <w:tc>
          <w:tcPr>
            <w:tcW w:w="1560" w:type="dxa"/>
            <w:shd w:val="clear" w:color="auto" w:fill="auto"/>
            <w:noWrap/>
            <w:vAlign w:val="bottom"/>
            <w:hideMark/>
          </w:tcPr>
          <w:p w14:paraId="26CA9702" w14:textId="77777777" w:rsidR="004A56EE" w:rsidRPr="00091EF5" w:rsidRDefault="004A56EE" w:rsidP="000A5B34">
            <w:pPr>
              <w:widowControl/>
              <w:rPr>
                <w:rFonts w:ascii="Times New Roman" w:eastAsia="Times New Roman" w:hAnsi="Times New Roman" w:cs="Times New Roman"/>
                <w:color w:val="auto"/>
                <w:lang w:val="en-US"/>
              </w:rPr>
            </w:pPr>
          </w:p>
        </w:tc>
        <w:tc>
          <w:tcPr>
            <w:tcW w:w="8674" w:type="dxa"/>
            <w:gridSpan w:val="5"/>
            <w:shd w:val="clear" w:color="auto" w:fill="auto"/>
            <w:noWrap/>
            <w:vAlign w:val="center"/>
            <w:hideMark/>
          </w:tcPr>
          <w:p w14:paraId="421EAD4C"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The construction of the building of the new UCH, Tiršova 2 in Belgrade, is planned on the plots of cadastral parcels 1660/3 and 1660/4,CM Savski Venac. Currently, car access to the plots is possible via Deligradska Street, which runs southeast of the plot and ends blindly next to the plot itself. From there, the street continues as a pedestrian path that continues to the footbridge and crosses the E70 highway.  An internal road is planned from the future roundabout near the "City ER" to Deligradska Street, which will be used exclusively for the function of the UCH Tiršova 2.</w:t>
            </w:r>
          </w:p>
          <w:p w14:paraId="2DEB1567" w14:textId="610F773A"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The plot on which the subject building is planned to be built is on a slope.</w:t>
            </w:r>
            <w:r w:rsidR="00007005">
              <w:rPr>
                <w:rFonts w:ascii="Times New Roman" w:eastAsia="Times New Roman" w:hAnsi="Times New Roman" w:cs="Times New Roman"/>
              </w:rPr>
              <w:t xml:space="preserve"> </w:t>
            </w:r>
            <w:r w:rsidRPr="00091EF5">
              <w:rPr>
                <w:rFonts w:ascii="Times New Roman" w:eastAsia="Times New Roman" w:hAnsi="Times New Roman" w:cs="Times New Roman"/>
              </w:rPr>
              <w:t>The terrain falls from Kosta Todorovića Street towards the highway, in a northeast-southwest direction.</w:t>
            </w:r>
            <w:r w:rsidR="00007005">
              <w:rPr>
                <w:rFonts w:ascii="Times New Roman" w:eastAsia="Times New Roman" w:hAnsi="Times New Roman" w:cs="Times New Roman"/>
              </w:rPr>
              <w:t xml:space="preserve"> </w:t>
            </w:r>
            <w:r w:rsidRPr="00091EF5">
              <w:rPr>
                <w:rFonts w:ascii="Times New Roman" w:eastAsia="Times New Roman" w:hAnsi="Times New Roman" w:cs="Times New Roman"/>
              </w:rPr>
              <w:t>The height difference between the elevation of the traffic road in Dr. Kosta Todorovića and the access road from the southwest side of the building from which vehicular access to the garage on level Bsmt-1 is planned is about 13m, and the access road within plot 1660/3 continues to fall until it is connected to the roundabout stream, where it is lower by 15 m compared to the elevation in the zone of vehicular access to the garages.</w:t>
            </w:r>
          </w:p>
          <w:p w14:paraId="371B406F" w14:textId="56EAE35A" w:rsidR="00007005" w:rsidRDefault="004A56EE" w:rsidP="000A5B34">
            <w:pPr>
              <w:widowControl/>
              <w:jc w:val="both"/>
              <w:rPr>
                <w:rFonts w:ascii="Times New Roman" w:eastAsia="Times New Roman" w:hAnsi="Times New Roman" w:cs="Times New Roman"/>
              </w:rPr>
            </w:pPr>
            <w:r w:rsidRPr="00091EF5">
              <w:rPr>
                <w:rFonts w:ascii="Times New Roman" w:eastAsia="Times New Roman" w:hAnsi="Times New Roman" w:cs="Times New Roman"/>
              </w:rPr>
              <w:t>Preparatory work</w:t>
            </w:r>
            <w:r w:rsidR="00E261D2">
              <w:rPr>
                <w:rFonts w:ascii="Times New Roman" w:eastAsia="Times New Roman" w:hAnsi="Times New Roman" w:cs="Times New Roman"/>
              </w:rPr>
              <w:t>s</w:t>
            </w:r>
            <w:r w:rsidRPr="00091EF5">
              <w:rPr>
                <w:rFonts w:ascii="Times New Roman" w:eastAsia="Times New Roman" w:hAnsi="Times New Roman" w:cs="Times New Roman"/>
              </w:rPr>
              <w:t xml:space="preserve"> on the development of the arrangement site was carried out on the plot, which includes:</w:t>
            </w:r>
            <w:r w:rsidR="00007005">
              <w:rPr>
                <w:rFonts w:ascii="Times New Roman" w:eastAsia="Times New Roman" w:hAnsi="Times New Roman" w:cs="Times New Roman"/>
              </w:rPr>
              <w:t xml:space="preserve"> </w:t>
            </w:r>
            <w:r w:rsidRPr="00091EF5">
              <w:rPr>
                <w:rFonts w:ascii="Times New Roman" w:eastAsia="Times New Roman" w:hAnsi="Times New Roman" w:cs="Times New Roman"/>
              </w:rPr>
              <w:t>the organization of the construction site,</w:t>
            </w:r>
            <w:r w:rsidR="00007005">
              <w:rPr>
                <w:rFonts w:ascii="Times New Roman" w:eastAsia="Times New Roman" w:hAnsi="Times New Roman" w:cs="Times New Roman"/>
              </w:rPr>
              <w:t xml:space="preserve"> </w:t>
            </w:r>
            <w:r w:rsidRPr="00091EF5">
              <w:rPr>
                <w:rFonts w:ascii="Times New Roman" w:eastAsia="Times New Roman" w:hAnsi="Times New Roman" w:cs="Times New Roman"/>
              </w:rPr>
              <w:t>construction of the construction road,</w:t>
            </w:r>
            <w:r w:rsidR="00007005">
              <w:rPr>
                <w:rFonts w:ascii="Times New Roman" w:eastAsia="Times New Roman" w:hAnsi="Times New Roman" w:cs="Times New Roman"/>
              </w:rPr>
              <w:t xml:space="preserve"> </w:t>
            </w:r>
            <w:r w:rsidRPr="00091EF5">
              <w:rPr>
                <w:rFonts w:ascii="Times New Roman" w:eastAsia="Times New Roman" w:hAnsi="Times New Roman" w:cs="Times New Roman"/>
              </w:rPr>
              <w:t xml:space="preserve">and works on the construction of support structures and securing the foundation pit. </w:t>
            </w:r>
          </w:p>
          <w:p w14:paraId="2EA0CD43" w14:textId="0847B378" w:rsidR="004A56EE" w:rsidRPr="004B0C9A" w:rsidRDefault="004A56EE" w:rsidP="000A5B34">
            <w:pPr>
              <w:widowControl/>
              <w:jc w:val="both"/>
              <w:rPr>
                <w:rFonts w:ascii="Times New Roman" w:eastAsia="Times New Roman" w:hAnsi="Times New Roman" w:cs="Times New Roman"/>
                <w:lang w:val="en-US"/>
              </w:rPr>
            </w:pPr>
            <w:r w:rsidRPr="004B0C9A">
              <w:rPr>
                <w:rFonts w:ascii="Times New Roman" w:eastAsia="Times New Roman" w:hAnsi="Times New Roman" w:cs="Times New Roman"/>
              </w:rPr>
              <w:t xml:space="preserve">The total area of the </w:t>
            </w:r>
            <w:r w:rsidR="002A2FB0" w:rsidRPr="004B0C9A">
              <w:rPr>
                <w:rFonts w:ascii="Times New Roman" w:eastAsia="Times New Roman" w:hAnsi="Times New Roman" w:cs="Times New Roman"/>
              </w:rPr>
              <w:t>land plot</w:t>
            </w:r>
            <w:r w:rsidRPr="004B0C9A">
              <w:rPr>
                <w:rFonts w:ascii="Times New Roman" w:eastAsia="Times New Roman" w:hAnsi="Times New Roman" w:cs="Times New Roman"/>
              </w:rPr>
              <w:t xml:space="preserve"> is 33,670 m2.</w:t>
            </w:r>
          </w:p>
          <w:p w14:paraId="69EF49B2" w14:textId="53084777" w:rsidR="004A56EE" w:rsidRPr="004B0C9A" w:rsidRDefault="004A56EE" w:rsidP="000A5B34">
            <w:pPr>
              <w:widowControl/>
              <w:jc w:val="both"/>
              <w:rPr>
                <w:rFonts w:ascii="Times New Roman" w:eastAsia="Times New Roman" w:hAnsi="Times New Roman" w:cs="Times New Roman"/>
                <w:lang w:val="en-US"/>
              </w:rPr>
            </w:pPr>
            <w:r w:rsidRPr="004B0C9A">
              <w:rPr>
                <w:rFonts w:ascii="Times New Roman" w:eastAsia="Times New Roman" w:hAnsi="Times New Roman" w:cs="Times New Roman"/>
              </w:rPr>
              <w:t>The building is basically rectangular in shape. In addition to the main building, there is also a substation for medical gases on the plot.</w:t>
            </w:r>
            <w:r w:rsidR="00007005" w:rsidRPr="004B0C9A">
              <w:rPr>
                <w:rFonts w:ascii="Times New Roman" w:eastAsia="Times New Roman" w:hAnsi="Times New Roman" w:cs="Times New Roman"/>
              </w:rPr>
              <w:t xml:space="preserve"> </w:t>
            </w:r>
            <w:r w:rsidRPr="004B0C9A">
              <w:rPr>
                <w:rFonts w:ascii="Times New Roman" w:eastAsia="Times New Roman" w:hAnsi="Times New Roman" w:cs="Times New Roman"/>
              </w:rPr>
              <w:t>The gross area of the building of the new UCH is 61,923.9</w:t>
            </w:r>
            <w:r w:rsidR="002A2FB0" w:rsidRPr="004B0C9A">
              <w:rPr>
                <w:rFonts w:ascii="Times New Roman" w:eastAsia="Times New Roman" w:hAnsi="Times New Roman" w:cs="Times New Roman"/>
              </w:rPr>
              <w:t>8</w:t>
            </w:r>
            <w:r w:rsidRPr="004B0C9A">
              <w:rPr>
                <w:rFonts w:ascii="Times New Roman" w:eastAsia="Times New Roman" w:hAnsi="Times New Roman" w:cs="Times New Roman"/>
              </w:rPr>
              <w:t xml:space="preserve"> m2,</w:t>
            </w:r>
            <w:r w:rsidR="002A2FB0" w:rsidRPr="004B0C9A">
              <w:rPr>
                <w:rFonts w:ascii="Times New Roman" w:eastAsia="Times New Roman" w:hAnsi="Times New Roman" w:cs="Times New Roman"/>
              </w:rPr>
              <w:t xml:space="preserve"> </w:t>
            </w:r>
            <w:r w:rsidRPr="004B0C9A">
              <w:rPr>
                <w:rFonts w:ascii="Times New Roman" w:eastAsia="Times New Roman" w:hAnsi="Times New Roman" w:cs="Times New Roman"/>
              </w:rPr>
              <w:t>and the projection area of the UCH is 7,061.96 m</w:t>
            </w:r>
            <w:r w:rsidR="00007005" w:rsidRPr="004B0C9A">
              <w:rPr>
                <w:rFonts w:ascii="Times New Roman" w:eastAsia="Times New Roman" w:hAnsi="Times New Roman" w:cs="Times New Roman"/>
              </w:rPr>
              <w:t>2</w:t>
            </w:r>
            <w:r w:rsidRPr="004B0C9A">
              <w:rPr>
                <w:rFonts w:ascii="Times New Roman" w:eastAsia="Times New Roman" w:hAnsi="Times New Roman" w:cs="Times New Roman"/>
              </w:rPr>
              <w:t>.</w:t>
            </w:r>
          </w:p>
          <w:p w14:paraId="1BEB2103" w14:textId="677B17A8" w:rsidR="004A56EE" w:rsidRPr="00091EF5" w:rsidRDefault="004A56EE" w:rsidP="000A5B34">
            <w:pPr>
              <w:widowControl/>
              <w:jc w:val="both"/>
              <w:rPr>
                <w:rFonts w:ascii="Times New Roman" w:eastAsia="Times New Roman" w:hAnsi="Times New Roman" w:cs="Times New Roman"/>
                <w:lang w:val="en-US"/>
              </w:rPr>
            </w:pPr>
            <w:r w:rsidRPr="004B0C9A">
              <w:rPr>
                <w:rFonts w:ascii="Times New Roman" w:eastAsia="Times New Roman" w:hAnsi="Times New Roman" w:cs="Times New Roman"/>
              </w:rPr>
              <w:t xml:space="preserve">The projection/gross area of the </w:t>
            </w:r>
            <w:r w:rsidR="002A2FB0" w:rsidRPr="004B0C9A">
              <w:rPr>
                <w:rFonts w:ascii="Times New Roman" w:eastAsia="Times New Roman" w:hAnsi="Times New Roman" w:cs="Times New Roman"/>
              </w:rPr>
              <w:t xml:space="preserve">medical gases station </w:t>
            </w:r>
            <w:r w:rsidRPr="004B0C9A">
              <w:rPr>
                <w:rFonts w:ascii="Times New Roman" w:eastAsia="Times New Roman" w:hAnsi="Times New Roman" w:cs="Times New Roman"/>
              </w:rPr>
              <w:t>building is 95.45 m2.</w:t>
            </w:r>
          </w:p>
          <w:p w14:paraId="265E206C"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The number of floors of the building is 3Bsmt+2Sbsmt+GF+5.</w:t>
            </w:r>
          </w:p>
          <w:p w14:paraId="040E88C9"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The number of patient beds is 167-230 and 71 beds within the day hospital.</w:t>
            </w:r>
          </w:p>
          <w:p w14:paraId="3CA22750"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The number of parking spaces is 528 (of which 68 are for people with reduced mobility).</w:t>
            </w:r>
          </w:p>
          <w:p w14:paraId="33CB0CEB"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The functional program defined through the Feasibility Study identified seven basic units within the facility:</w:t>
            </w:r>
          </w:p>
          <w:p w14:paraId="0FBB5995"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1. Examination and treatment</w:t>
            </w:r>
          </w:p>
          <w:p w14:paraId="2168642D"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2. Patient care</w:t>
            </w:r>
          </w:p>
          <w:p w14:paraId="3CD7CAEB"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3. Supply and disposal</w:t>
            </w:r>
          </w:p>
          <w:p w14:paraId="3D907888"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 4. Administration</w:t>
            </w:r>
          </w:p>
          <w:p w14:paraId="6A6CC71B"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5. Scientific research and academic part</w:t>
            </w:r>
          </w:p>
          <w:p w14:paraId="6A1F3E82" w14:textId="77777777" w:rsidR="004A56EE" w:rsidRPr="00CF0948"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6. </w:t>
            </w:r>
            <w:r w:rsidRPr="00CF0948">
              <w:rPr>
                <w:rFonts w:ascii="Times New Roman" w:eastAsia="Times New Roman" w:hAnsi="Times New Roman" w:cs="Times New Roman"/>
              </w:rPr>
              <w:t xml:space="preserve">Technical premises </w:t>
            </w:r>
          </w:p>
          <w:p w14:paraId="4BADEA0D" w14:textId="20C7020A" w:rsidR="004A56EE" w:rsidRPr="00091EF5" w:rsidRDefault="004A56EE" w:rsidP="000A5B34">
            <w:pPr>
              <w:widowControl/>
              <w:jc w:val="both"/>
              <w:rPr>
                <w:rFonts w:ascii="Times New Roman" w:eastAsia="Times New Roman" w:hAnsi="Times New Roman" w:cs="Times New Roman"/>
                <w:lang w:val="en-US"/>
              </w:rPr>
            </w:pPr>
            <w:r w:rsidRPr="00CF0948">
              <w:rPr>
                <w:rFonts w:ascii="Times New Roman" w:eastAsia="Times New Roman" w:hAnsi="Times New Roman" w:cs="Times New Roman"/>
              </w:rPr>
              <w:t>7. Social  services</w:t>
            </w:r>
          </w:p>
          <w:p w14:paraId="69F8D2FB"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Three basic units are located on the ground floor level (Central area, Outpatient-polyclinic part, and Emergency reception). On the floor - Basement 1, there are the most intersections of daily and inpatient routes. The following units are located on this floor: Radiological diagnostics, Endoscopy, Central laboratory with blood bank, Physiatry, Day Surgery, and Department of genetics and immunology.</w:t>
            </w:r>
          </w:p>
          <w:p w14:paraId="09C2D45C"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Inpatient facilities are provided on the 1st, 2nd, 3rd, and 4th floors. These floors are much smaller than the ground and basement floors. Unlike them, which are rectangular in shape, the stationary floors enclose a space in the shape of the Latin letter H.</w:t>
            </w:r>
          </w:p>
          <w:p w14:paraId="1259737D" w14:textId="77777777" w:rsidR="004A56EE"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With this, a larger area of the facade and the possibility of creating a larger number of rooms with natural lighting have been achieved. Four wings are formed in the hospital, which can function as independent units. The inpatient general (basic) care with accompanying rooms is planned for two-thirds of the 1st floor(three wings - southwest, southeast, and northeast); half of the 2nd floor (two wings - southwest and southeast). The hemodialysis department is located on the 1st floor next to the general care inpatients, in the north wing. Within the 2nd floor, directly above the hemodialysis department, is the chemotherapy department. </w:t>
            </w:r>
          </w:p>
          <w:p w14:paraId="7FA8164E" w14:textId="122F19E5" w:rsidR="004A56EE" w:rsidRPr="00091EF5" w:rsidRDefault="004A56EE" w:rsidP="00007005">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The third floor is divided into four units - the transplant department in the northwest wing, the burn department in the northeast wing, the general care inpatient section </w:t>
            </w:r>
            <w:r w:rsidRPr="00091EF5">
              <w:rPr>
                <w:rFonts w:ascii="Times New Roman" w:eastAsia="Times New Roman" w:hAnsi="Times New Roman" w:cs="Times New Roman"/>
              </w:rPr>
              <w:lastRenderedPageBreak/>
              <w:t>between these two wings, and the neonatology department (which also belongs to the general care level) occupying the southwest and southeast wings(the whole half third floor). On the 4th floor are the OR block and intensive care. On the 5th floor are administration and education.</w:t>
            </w:r>
          </w:p>
        </w:tc>
      </w:tr>
      <w:tr w:rsidR="004A56EE" w:rsidRPr="00091EF5" w14:paraId="06891F9F" w14:textId="77777777" w:rsidTr="00007005">
        <w:trPr>
          <w:trHeight w:val="288"/>
        </w:trPr>
        <w:tc>
          <w:tcPr>
            <w:tcW w:w="1560" w:type="dxa"/>
            <w:shd w:val="clear" w:color="auto" w:fill="auto"/>
            <w:noWrap/>
            <w:vAlign w:val="center"/>
            <w:hideMark/>
          </w:tcPr>
          <w:p w14:paraId="292EBA9E" w14:textId="77777777" w:rsidR="004A56EE" w:rsidRPr="00091EF5" w:rsidRDefault="004A56EE" w:rsidP="000A5B34">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lastRenderedPageBreak/>
              <w:t>II.2.5)</w:t>
            </w:r>
          </w:p>
        </w:tc>
        <w:tc>
          <w:tcPr>
            <w:tcW w:w="8674" w:type="dxa"/>
            <w:gridSpan w:val="5"/>
            <w:shd w:val="clear" w:color="auto" w:fill="auto"/>
            <w:noWrap/>
            <w:vAlign w:val="center"/>
            <w:hideMark/>
          </w:tcPr>
          <w:p w14:paraId="07634635" w14:textId="79F6A72D" w:rsidR="004A56EE" w:rsidRPr="00091EF5" w:rsidRDefault="004A56EE"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Criteria for contract award</w:t>
            </w:r>
          </w:p>
        </w:tc>
      </w:tr>
      <w:tr w:rsidR="00A4363E" w:rsidRPr="00091EF5" w14:paraId="6ED2941B" w14:textId="77777777" w:rsidTr="00007005">
        <w:trPr>
          <w:trHeight w:val="288"/>
        </w:trPr>
        <w:tc>
          <w:tcPr>
            <w:tcW w:w="10234" w:type="dxa"/>
            <w:gridSpan w:val="6"/>
            <w:shd w:val="clear" w:color="auto" w:fill="auto"/>
            <w:noWrap/>
            <w:vAlign w:val="bottom"/>
            <w:hideMark/>
          </w:tcPr>
          <w:p w14:paraId="4DB689D5" w14:textId="4A12CC88" w:rsidR="00A4363E" w:rsidRPr="00091EF5" w:rsidRDefault="00A4363E" w:rsidP="000A5B34">
            <w:pPr>
              <w:widowControl/>
              <w:rPr>
                <w:rFonts w:ascii="Times New Roman" w:eastAsia="Times New Roman" w:hAnsi="Times New Roman" w:cs="Times New Roman"/>
                <w:color w:val="auto"/>
                <w:lang w:val="en-US"/>
              </w:rPr>
            </w:pPr>
            <w:r w:rsidRPr="00091EF5">
              <w:rPr>
                <w:rFonts w:ascii="Times New Roman" w:hAnsi="Times New Roman" w:cs="Times New Roman"/>
              </w:rPr>
              <w:sym w:font="Wingdings" w:char="F0FD"/>
            </w:r>
            <w:r w:rsidRPr="00091EF5">
              <w:rPr>
                <w:rFonts w:ascii="Times New Roman" w:hAnsi="Times New Roman" w:cs="Times New Roman"/>
              </w:rPr>
              <w:t xml:space="preserve"> </w:t>
            </w:r>
            <w:r w:rsidRPr="00091EF5">
              <w:rPr>
                <w:rFonts w:ascii="Times New Roman" w:eastAsia="Times New Roman" w:hAnsi="Times New Roman" w:cs="Times New Roman"/>
              </w:rPr>
              <w:t xml:space="preserve">Criteria listed below </w:t>
            </w:r>
          </w:p>
        </w:tc>
      </w:tr>
      <w:tr w:rsidR="00A4363E" w:rsidRPr="00091EF5" w14:paraId="192A2AE8" w14:textId="77777777" w:rsidTr="00007005">
        <w:trPr>
          <w:trHeight w:val="288"/>
        </w:trPr>
        <w:tc>
          <w:tcPr>
            <w:tcW w:w="1560" w:type="dxa"/>
            <w:vMerge w:val="restart"/>
            <w:shd w:val="clear" w:color="auto" w:fill="auto"/>
            <w:noWrap/>
            <w:vAlign w:val="bottom"/>
            <w:hideMark/>
          </w:tcPr>
          <w:p w14:paraId="1F88C6F2" w14:textId="77777777" w:rsidR="00A4363E" w:rsidRPr="00091EF5" w:rsidRDefault="00A4363E"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5D45048F" w14:textId="77777777" w:rsidR="00A4363E" w:rsidRPr="00091EF5" w:rsidRDefault="00A4363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Quality criterion - Name:</w:t>
            </w:r>
          </w:p>
        </w:tc>
        <w:tc>
          <w:tcPr>
            <w:tcW w:w="1502" w:type="dxa"/>
            <w:gridSpan w:val="2"/>
            <w:shd w:val="clear" w:color="auto" w:fill="auto"/>
            <w:noWrap/>
            <w:vAlign w:val="center"/>
            <w:hideMark/>
          </w:tcPr>
          <w:p w14:paraId="3BCCC933" w14:textId="77777777" w:rsidR="00A4363E" w:rsidRPr="00091EF5" w:rsidRDefault="00A4363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 xml:space="preserve">Ponder: </w:t>
            </w:r>
          </w:p>
        </w:tc>
        <w:tc>
          <w:tcPr>
            <w:tcW w:w="1502" w:type="dxa"/>
            <w:shd w:val="clear" w:color="auto" w:fill="auto"/>
            <w:noWrap/>
            <w:vAlign w:val="bottom"/>
            <w:hideMark/>
          </w:tcPr>
          <w:p w14:paraId="3A4F8EE8" w14:textId="77777777" w:rsidR="00A4363E" w:rsidRPr="00091EF5" w:rsidRDefault="00A4363E" w:rsidP="000A5B34">
            <w:pPr>
              <w:widowControl/>
              <w:jc w:val="both"/>
              <w:rPr>
                <w:rFonts w:ascii="Times New Roman" w:eastAsia="Times New Roman" w:hAnsi="Times New Roman" w:cs="Times New Roman"/>
                <w:lang w:val="en-US"/>
              </w:rPr>
            </w:pPr>
          </w:p>
        </w:tc>
      </w:tr>
      <w:tr w:rsidR="00A4363E" w:rsidRPr="00091EF5" w14:paraId="2E174C83" w14:textId="77777777" w:rsidTr="00007005">
        <w:trPr>
          <w:trHeight w:val="288"/>
        </w:trPr>
        <w:tc>
          <w:tcPr>
            <w:tcW w:w="1560" w:type="dxa"/>
            <w:vMerge/>
            <w:shd w:val="clear" w:color="auto" w:fill="auto"/>
            <w:noWrap/>
            <w:vAlign w:val="bottom"/>
            <w:hideMark/>
          </w:tcPr>
          <w:p w14:paraId="01BCCAD8" w14:textId="77777777" w:rsidR="00A4363E" w:rsidRPr="00091EF5" w:rsidRDefault="00A4363E"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42BE7BAA" w14:textId="77777777" w:rsidR="00A4363E" w:rsidRPr="00091EF5" w:rsidRDefault="00A4363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Cost criterion – Name</w:t>
            </w:r>
          </w:p>
        </w:tc>
        <w:tc>
          <w:tcPr>
            <w:tcW w:w="1502" w:type="dxa"/>
            <w:gridSpan w:val="2"/>
            <w:shd w:val="clear" w:color="auto" w:fill="auto"/>
            <w:noWrap/>
            <w:vAlign w:val="center"/>
            <w:hideMark/>
          </w:tcPr>
          <w:p w14:paraId="209AEF45" w14:textId="77777777" w:rsidR="00A4363E" w:rsidRPr="00091EF5" w:rsidRDefault="00A4363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 xml:space="preserve">Ponder: </w:t>
            </w:r>
          </w:p>
        </w:tc>
        <w:tc>
          <w:tcPr>
            <w:tcW w:w="1502" w:type="dxa"/>
            <w:shd w:val="clear" w:color="auto" w:fill="auto"/>
            <w:noWrap/>
            <w:vAlign w:val="bottom"/>
            <w:hideMark/>
          </w:tcPr>
          <w:p w14:paraId="72D9F19F" w14:textId="77777777" w:rsidR="00A4363E" w:rsidRPr="00091EF5" w:rsidRDefault="00A4363E" w:rsidP="000A5B34">
            <w:pPr>
              <w:widowControl/>
              <w:jc w:val="both"/>
              <w:rPr>
                <w:rFonts w:ascii="Times New Roman" w:eastAsia="Times New Roman" w:hAnsi="Times New Roman" w:cs="Times New Roman"/>
                <w:lang w:val="en-US"/>
              </w:rPr>
            </w:pPr>
          </w:p>
        </w:tc>
      </w:tr>
      <w:tr w:rsidR="00A4363E" w:rsidRPr="00091EF5" w14:paraId="7EDD43A3" w14:textId="77777777" w:rsidTr="00007005">
        <w:trPr>
          <w:trHeight w:val="408"/>
        </w:trPr>
        <w:tc>
          <w:tcPr>
            <w:tcW w:w="1560" w:type="dxa"/>
            <w:vMerge/>
            <w:shd w:val="clear" w:color="auto" w:fill="auto"/>
            <w:noWrap/>
            <w:vAlign w:val="center"/>
          </w:tcPr>
          <w:p w14:paraId="5A82B2D5" w14:textId="77777777" w:rsidR="00A4363E" w:rsidRPr="00091EF5" w:rsidRDefault="00A4363E"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tcPr>
          <w:p w14:paraId="7E450EF2" w14:textId="407A6A51" w:rsidR="00A4363E" w:rsidRPr="00091EF5" w:rsidRDefault="00007005" w:rsidP="000A5B34">
            <w:pPr>
              <w:widowControl/>
              <w:rPr>
                <w:rFonts w:ascii="Times New Roman" w:eastAsia="Times New Roman" w:hAnsi="Times New Roman" w:cs="Times New Roman"/>
                <w:lang w:val="en-US"/>
              </w:rPr>
            </w:pPr>
            <w:r w:rsidRPr="00007005">
              <w:rPr>
                <w:rFonts w:ascii="Times New Roman" w:eastAsia="Times New Roman" w:hAnsi="Times New Roman" w:cs="Times New Roman"/>
              </w:rPr>
              <w:sym w:font="Wingdings" w:char="F0FD"/>
            </w:r>
            <w:r w:rsidR="00A4363E">
              <w:rPr>
                <w:rFonts w:ascii="Times New Roman" w:eastAsia="Times New Roman" w:hAnsi="Times New Roman" w:cs="Times New Roman"/>
              </w:rPr>
              <w:t xml:space="preserve"> Price </w:t>
            </w:r>
          </w:p>
        </w:tc>
        <w:tc>
          <w:tcPr>
            <w:tcW w:w="1502" w:type="dxa"/>
            <w:gridSpan w:val="2"/>
            <w:shd w:val="clear" w:color="auto" w:fill="auto"/>
            <w:vAlign w:val="center"/>
          </w:tcPr>
          <w:p w14:paraId="58CB0585" w14:textId="77777777" w:rsidR="00A4363E" w:rsidRPr="00091EF5" w:rsidRDefault="00A4363E" w:rsidP="000A5B34">
            <w:pPr>
              <w:widowControl/>
              <w:rPr>
                <w:rFonts w:ascii="Times New Roman" w:eastAsia="Times New Roman" w:hAnsi="Times New Roman" w:cs="Times New Roman"/>
                <w:lang w:val="en-US"/>
              </w:rPr>
            </w:pPr>
            <w:r>
              <w:rPr>
                <w:rFonts w:ascii="Times New Roman" w:eastAsia="Times New Roman" w:hAnsi="Times New Roman" w:cs="Times New Roman"/>
              </w:rPr>
              <w:t>Ponder</w:t>
            </w:r>
          </w:p>
        </w:tc>
        <w:tc>
          <w:tcPr>
            <w:tcW w:w="1502" w:type="dxa"/>
            <w:shd w:val="clear" w:color="auto" w:fill="auto"/>
            <w:vAlign w:val="center"/>
          </w:tcPr>
          <w:p w14:paraId="631384DF" w14:textId="3D3296AB" w:rsidR="00A4363E" w:rsidRPr="00091EF5" w:rsidRDefault="00A4363E" w:rsidP="000A5B34">
            <w:pPr>
              <w:widowControl/>
              <w:rPr>
                <w:rFonts w:ascii="Times New Roman" w:eastAsia="Times New Roman" w:hAnsi="Times New Roman" w:cs="Times New Roman"/>
                <w:lang w:val="en-US"/>
              </w:rPr>
            </w:pPr>
          </w:p>
        </w:tc>
      </w:tr>
      <w:tr w:rsidR="00C27203" w:rsidRPr="00091EF5" w14:paraId="12E2336C" w14:textId="77777777" w:rsidTr="00007005">
        <w:trPr>
          <w:trHeight w:val="408"/>
        </w:trPr>
        <w:tc>
          <w:tcPr>
            <w:tcW w:w="10234" w:type="dxa"/>
            <w:gridSpan w:val="6"/>
            <w:shd w:val="clear" w:color="auto" w:fill="auto"/>
            <w:noWrap/>
            <w:vAlign w:val="center"/>
            <w:hideMark/>
          </w:tcPr>
          <w:p w14:paraId="674D1316" w14:textId="70D05ED1" w:rsidR="00C27203" w:rsidRPr="00091EF5" w:rsidRDefault="00C27203"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lang w:val="en-US"/>
              </w:rPr>
              <w:t xml:space="preserve"> □ Price is not the only criterion for awarding the contract, and all criteria are listed in the procurement documentation</w:t>
            </w:r>
          </w:p>
        </w:tc>
      </w:tr>
      <w:tr w:rsidR="004A56EE" w:rsidRPr="00091EF5" w14:paraId="50BBBEA0" w14:textId="77777777" w:rsidTr="00007005">
        <w:trPr>
          <w:trHeight w:val="288"/>
        </w:trPr>
        <w:tc>
          <w:tcPr>
            <w:tcW w:w="1560" w:type="dxa"/>
            <w:shd w:val="clear" w:color="auto" w:fill="auto"/>
            <w:noWrap/>
            <w:vAlign w:val="center"/>
            <w:hideMark/>
          </w:tcPr>
          <w:p w14:paraId="3AC60081" w14:textId="7057124D" w:rsidR="004A56EE" w:rsidRPr="00091EF5" w:rsidRDefault="004A56EE" w:rsidP="000A5B34">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lang w:val="en-US"/>
              </w:rPr>
              <w:t>II.2.6)</w:t>
            </w:r>
          </w:p>
        </w:tc>
        <w:tc>
          <w:tcPr>
            <w:tcW w:w="8674" w:type="dxa"/>
            <w:gridSpan w:val="5"/>
            <w:shd w:val="clear" w:color="auto" w:fill="auto"/>
            <w:vAlign w:val="center"/>
          </w:tcPr>
          <w:p w14:paraId="00B23C30" w14:textId="3DB2F7BE" w:rsidR="004A56EE" w:rsidRPr="00091EF5" w:rsidRDefault="004A56EE"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Estimated value</w:t>
            </w:r>
          </w:p>
        </w:tc>
      </w:tr>
      <w:tr w:rsidR="00616D3D" w:rsidRPr="00091EF5" w14:paraId="53CC588A" w14:textId="77777777" w:rsidTr="00007005">
        <w:trPr>
          <w:trHeight w:val="288"/>
        </w:trPr>
        <w:tc>
          <w:tcPr>
            <w:tcW w:w="1560" w:type="dxa"/>
            <w:shd w:val="clear" w:color="auto" w:fill="auto"/>
            <w:noWrap/>
            <w:vAlign w:val="bottom"/>
            <w:hideMark/>
          </w:tcPr>
          <w:p w14:paraId="4D8CDB04" w14:textId="77777777" w:rsidR="000A5B34" w:rsidRPr="00091EF5" w:rsidRDefault="000A5B34"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2FBAF40F" w14:textId="47A66C8F" w:rsidR="000A5B34" w:rsidRPr="00091EF5" w:rsidRDefault="000A5B34"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Value without VAT: </w:t>
            </w:r>
            <w:r w:rsidRPr="00836730">
              <w:rPr>
                <w:rFonts w:ascii="Times New Roman" w:eastAsia="Times New Roman" w:hAnsi="Times New Roman" w:cs="Times New Roman"/>
                <w:b/>
                <w:bCs/>
              </w:rPr>
              <w:t xml:space="preserve">11.210.000.000,00                                                                         </w:t>
            </w:r>
          </w:p>
        </w:tc>
        <w:tc>
          <w:tcPr>
            <w:tcW w:w="1502" w:type="dxa"/>
            <w:gridSpan w:val="2"/>
            <w:shd w:val="clear" w:color="auto" w:fill="auto"/>
            <w:noWrap/>
            <w:vAlign w:val="center"/>
            <w:hideMark/>
          </w:tcPr>
          <w:p w14:paraId="3231A17E" w14:textId="15166345" w:rsidR="000A5B34" w:rsidRPr="00091EF5" w:rsidRDefault="004A56EE"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Currency</w:t>
            </w:r>
          </w:p>
        </w:tc>
        <w:tc>
          <w:tcPr>
            <w:tcW w:w="1502" w:type="dxa"/>
            <w:shd w:val="clear" w:color="auto" w:fill="auto"/>
            <w:noWrap/>
            <w:vAlign w:val="bottom"/>
            <w:hideMark/>
          </w:tcPr>
          <w:p w14:paraId="350D2189" w14:textId="7E989227" w:rsidR="000A5B34" w:rsidRPr="00091EF5" w:rsidRDefault="004A56EE" w:rsidP="000A5B34">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rPr>
              <w:t>RSD</w:t>
            </w:r>
          </w:p>
        </w:tc>
      </w:tr>
      <w:tr w:rsidR="00CE6BA5" w:rsidRPr="00091EF5" w14:paraId="08B6F002" w14:textId="77777777" w:rsidTr="00007005">
        <w:trPr>
          <w:trHeight w:val="408"/>
        </w:trPr>
        <w:tc>
          <w:tcPr>
            <w:tcW w:w="1560" w:type="dxa"/>
            <w:shd w:val="clear" w:color="auto" w:fill="auto"/>
            <w:noWrap/>
            <w:vAlign w:val="bottom"/>
            <w:hideMark/>
          </w:tcPr>
          <w:p w14:paraId="616D82D1" w14:textId="77777777" w:rsidR="00CE6BA5" w:rsidRPr="00091EF5" w:rsidRDefault="00CE6BA5" w:rsidP="000A5B34">
            <w:pPr>
              <w:widowControl/>
              <w:rPr>
                <w:rFonts w:ascii="Times New Roman" w:eastAsia="Times New Roman" w:hAnsi="Times New Roman" w:cs="Times New Roman"/>
                <w:color w:val="auto"/>
                <w:lang w:val="en-US"/>
              </w:rPr>
            </w:pPr>
          </w:p>
        </w:tc>
        <w:tc>
          <w:tcPr>
            <w:tcW w:w="8674" w:type="dxa"/>
            <w:gridSpan w:val="5"/>
            <w:shd w:val="clear" w:color="auto" w:fill="auto"/>
            <w:noWrap/>
            <w:vAlign w:val="center"/>
            <w:hideMark/>
          </w:tcPr>
          <w:p w14:paraId="6CDA2B2B" w14:textId="51ADCCB8" w:rsidR="00CE6BA5" w:rsidRPr="00091EF5" w:rsidRDefault="00CE6BA5"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rPr>
              <w:t>(in the case of framework agreements or dynamic procurement systems - estimated total maximum value for the total duration for this lot)</w:t>
            </w:r>
          </w:p>
        </w:tc>
      </w:tr>
      <w:tr w:rsidR="004131A8" w:rsidRPr="00091EF5" w14:paraId="0945DAB2" w14:textId="77777777" w:rsidTr="00007005">
        <w:trPr>
          <w:trHeight w:val="426"/>
        </w:trPr>
        <w:tc>
          <w:tcPr>
            <w:tcW w:w="1560" w:type="dxa"/>
            <w:shd w:val="clear" w:color="auto" w:fill="auto"/>
            <w:noWrap/>
            <w:vAlign w:val="center"/>
            <w:hideMark/>
          </w:tcPr>
          <w:p w14:paraId="6D22390B" w14:textId="77777777" w:rsidR="004131A8" w:rsidRPr="00091EF5" w:rsidRDefault="004131A8" w:rsidP="000A5B34">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II.2.7)</w:t>
            </w:r>
          </w:p>
        </w:tc>
        <w:tc>
          <w:tcPr>
            <w:tcW w:w="8674" w:type="dxa"/>
            <w:gridSpan w:val="5"/>
            <w:shd w:val="clear" w:color="auto" w:fill="auto"/>
            <w:noWrap/>
            <w:vAlign w:val="center"/>
            <w:hideMark/>
          </w:tcPr>
          <w:p w14:paraId="5D89C48A" w14:textId="1D369684" w:rsidR="004131A8" w:rsidRPr="00091EF5" w:rsidRDefault="004131A8"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Duration of contract, framework agreement or dynamic procurement system</w:t>
            </w:r>
          </w:p>
        </w:tc>
      </w:tr>
      <w:tr w:rsidR="004A56EE" w:rsidRPr="00091EF5" w14:paraId="18FAFE2B" w14:textId="77777777" w:rsidTr="00007005">
        <w:trPr>
          <w:trHeight w:val="1104"/>
        </w:trPr>
        <w:tc>
          <w:tcPr>
            <w:tcW w:w="1560" w:type="dxa"/>
            <w:shd w:val="clear" w:color="auto" w:fill="auto"/>
            <w:noWrap/>
            <w:vAlign w:val="center"/>
            <w:hideMark/>
          </w:tcPr>
          <w:p w14:paraId="51E88F8D" w14:textId="727377FC" w:rsidR="004A56EE" w:rsidRPr="00091EF5" w:rsidRDefault="004A56EE" w:rsidP="000A5B34">
            <w:pPr>
              <w:widowControl/>
              <w:ind w:firstLineChars="800" w:firstLine="1920"/>
              <w:rPr>
                <w:rFonts w:ascii="Times New Roman" w:eastAsia="Times New Roman" w:hAnsi="Times New Roman" w:cs="Times New Roman"/>
                <w:i/>
                <w:iCs/>
                <w:lang w:val="en-US"/>
              </w:rPr>
            </w:pPr>
          </w:p>
        </w:tc>
        <w:tc>
          <w:tcPr>
            <w:tcW w:w="8674" w:type="dxa"/>
            <w:gridSpan w:val="5"/>
            <w:shd w:val="clear" w:color="auto" w:fill="auto"/>
            <w:vAlign w:val="center"/>
          </w:tcPr>
          <w:p w14:paraId="0005992C" w14:textId="4ED42B42" w:rsidR="004A56EE" w:rsidRPr="00091EF5" w:rsidRDefault="004A56EE" w:rsidP="004A56EE">
            <w:pPr>
              <w:widowControl/>
              <w:jc w:val="both"/>
              <w:rPr>
                <w:rFonts w:ascii="Times New Roman" w:eastAsia="Times New Roman" w:hAnsi="Times New Roman" w:cs="Times New Roman"/>
                <w:i/>
                <w:iCs/>
                <w:lang w:val="en-US"/>
              </w:rPr>
            </w:pPr>
            <w:r w:rsidRPr="00091EF5">
              <w:rPr>
                <w:rFonts w:ascii="Times New Roman" w:eastAsia="Times New Roman" w:hAnsi="Times New Roman" w:cs="Times New Roman"/>
                <w:i/>
                <w:iCs/>
              </w:rPr>
              <w:t xml:space="preserve">     Duration in months:                                 or </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i/>
                <w:iCs/>
              </w:rPr>
              <w:t xml:space="preserve">Duration in days: </w:t>
            </w:r>
            <w:r w:rsidR="00B50852" w:rsidRPr="00836730">
              <w:rPr>
                <w:rFonts w:ascii="Times New Roman" w:eastAsia="Times New Roman" w:hAnsi="Times New Roman" w:cs="Times New Roman"/>
                <w:b/>
                <w:bCs/>
                <w:i/>
                <w:iCs/>
              </w:rPr>
              <w:t>1100</w:t>
            </w:r>
          </w:p>
          <w:p w14:paraId="71D1D465" w14:textId="77777777" w:rsidR="004A56EE" w:rsidRPr="00091EF5" w:rsidRDefault="004A56EE" w:rsidP="004A56EE">
            <w:pPr>
              <w:widowControl/>
              <w:ind w:firstLineChars="800" w:firstLine="1920"/>
              <w:rPr>
                <w:rFonts w:ascii="Times New Roman" w:eastAsia="Times New Roman" w:hAnsi="Times New Roman" w:cs="Times New Roman"/>
                <w:i/>
                <w:iCs/>
              </w:rPr>
            </w:pPr>
          </w:p>
          <w:p w14:paraId="19CE155D" w14:textId="77777777" w:rsidR="004A56EE" w:rsidRPr="00091EF5" w:rsidRDefault="004A56EE" w:rsidP="004A56EE">
            <w:pPr>
              <w:widowControl/>
              <w:ind w:firstLineChars="800" w:firstLine="1920"/>
              <w:rPr>
                <w:rFonts w:ascii="Times New Roman" w:eastAsia="Times New Roman" w:hAnsi="Times New Roman" w:cs="Times New Roman"/>
              </w:rPr>
            </w:pPr>
            <w:r w:rsidRPr="00091EF5">
              <w:rPr>
                <w:rFonts w:ascii="Times New Roman" w:eastAsia="Times New Roman" w:hAnsi="Times New Roman" w:cs="Times New Roman"/>
                <w:i/>
                <w:iCs/>
              </w:rPr>
              <w:t>or</w:t>
            </w:r>
            <w:r w:rsidRPr="00091EF5">
              <w:rPr>
                <w:rFonts w:ascii="Times New Roman" w:eastAsia="Times New Roman" w:hAnsi="Times New Roman" w:cs="Times New Roman"/>
              </w:rPr>
              <w:t xml:space="preserve"> Start:</w:t>
            </w:r>
          </w:p>
          <w:p w14:paraId="12165CFE" w14:textId="77777777" w:rsidR="004A56EE" w:rsidRPr="00091EF5" w:rsidRDefault="004A56EE" w:rsidP="004A56EE">
            <w:pPr>
              <w:widowControl/>
              <w:ind w:firstLineChars="800" w:firstLine="1920"/>
              <w:rPr>
                <w:rFonts w:ascii="Times New Roman" w:eastAsia="Times New Roman" w:hAnsi="Times New Roman" w:cs="Times New Roman"/>
                <w:i/>
                <w:iCs/>
                <w:lang w:val="en-US"/>
              </w:rPr>
            </w:pPr>
          </w:p>
          <w:p w14:paraId="7EFA2555" w14:textId="77777777" w:rsidR="004A56EE" w:rsidRPr="00091EF5" w:rsidRDefault="004A56EE" w:rsidP="004A56EE">
            <w:pPr>
              <w:widowControl/>
              <w:ind w:firstLineChars="800" w:firstLine="1920"/>
              <w:rPr>
                <w:rFonts w:ascii="Times New Roman" w:eastAsia="Times New Roman" w:hAnsi="Times New Roman" w:cs="Times New Roman"/>
              </w:rPr>
            </w:pPr>
            <w:r w:rsidRPr="00091EF5">
              <w:rPr>
                <w:rFonts w:ascii="Times New Roman" w:eastAsia="Times New Roman" w:hAnsi="Times New Roman" w:cs="Times New Roman"/>
              </w:rPr>
              <w:t>/ Completion:</w:t>
            </w:r>
          </w:p>
          <w:p w14:paraId="321CE146" w14:textId="77777777" w:rsidR="004A56EE" w:rsidRPr="00091EF5" w:rsidRDefault="004A56EE" w:rsidP="000A5B34">
            <w:pPr>
              <w:widowControl/>
              <w:jc w:val="both"/>
              <w:rPr>
                <w:rFonts w:ascii="Times New Roman" w:eastAsia="Times New Roman" w:hAnsi="Times New Roman" w:cs="Times New Roman"/>
                <w:color w:val="auto"/>
                <w:lang w:val="en-US"/>
              </w:rPr>
            </w:pPr>
          </w:p>
        </w:tc>
      </w:tr>
      <w:tr w:rsidR="00C93723" w:rsidRPr="00091EF5" w14:paraId="304DDBBB" w14:textId="77777777" w:rsidTr="00007005">
        <w:trPr>
          <w:trHeight w:val="197"/>
        </w:trPr>
        <w:tc>
          <w:tcPr>
            <w:tcW w:w="1560" w:type="dxa"/>
            <w:vMerge w:val="restart"/>
            <w:shd w:val="clear" w:color="auto" w:fill="auto"/>
            <w:noWrap/>
            <w:vAlign w:val="bottom"/>
            <w:hideMark/>
          </w:tcPr>
          <w:p w14:paraId="0858126F" w14:textId="77777777" w:rsidR="004A56EE" w:rsidRPr="00091EF5" w:rsidRDefault="004A56EE"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1D946787" w14:textId="2A994C45" w:rsidR="004A56EE" w:rsidRPr="003F50AA" w:rsidRDefault="004A56EE" w:rsidP="000A5B34">
            <w:pPr>
              <w:widowControl/>
              <w:jc w:val="both"/>
              <w:rPr>
                <w:rFonts w:ascii="Times New Roman" w:eastAsia="Times New Roman" w:hAnsi="Times New Roman" w:cs="Times New Roman"/>
              </w:rPr>
            </w:pPr>
            <w:r w:rsidRPr="003F50AA">
              <w:rPr>
                <w:rFonts w:ascii="Times New Roman" w:eastAsia="Times New Roman" w:hAnsi="Times New Roman" w:cs="Times New Roman"/>
              </w:rPr>
              <w:t>This contract is subject to renewal:</w:t>
            </w:r>
          </w:p>
          <w:p w14:paraId="560FB288" w14:textId="77777777" w:rsidR="004A56EE" w:rsidRPr="003F50AA" w:rsidRDefault="004A56EE" w:rsidP="000A5B34">
            <w:pPr>
              <w:widowControl/>
              <w:jc w:val="both"/>
              <w:rPr>
                <w:rFonts w:ascii="Times New Roman" w:eastAsia="Times New Roman" w:hAnsi="Times New Roman" w:cs="Times New Roman"/>
              </w:rPr>
            </w:pPr>
          </w:p>
          <w:p w14:paraId="35C7E32C" w14:textId="3340DF7A" w:rsidR="004A56EE" w:rsidRPr="003F50AA" w:rsidRDefault="004A56EE" w:rsidP="004A56EE">
            <w:pPr>
              <w:widowControl/>
              <w:jc w:val="both"/>
              <w:rPr>
                <w:rFonts w:ascii="Times New Roman" w:eastAsia="Times New Roman" w:hAnsi="Times New Roman" w:cs="Times New Roman"/>
                <w:lang w:val="en-US"/>
              </w:rPr>
            </w:pPr>
          </w:p>
        </w:tc>
        <w:tc>
          <w:tcPr>
            <w:tcW w:w="1502" w:type="dxa"/>
            <w:gridSpan w:val="2"/>
            <w:shd w:val="clear" w:color="auto" w:fill="auto"/>
            <w:noWrap/>
            <w:vAlign w:val="center"/>
            <w:hideMark/>
          </w:tcPr>
          <w:p w14:paraId="5062E753" w14:textId="0B0C4BA6" w:rsidR="004A56EE" w:rsidRPr="003F50AA" w:rsidRDefault="004A56EE" w:rsidP="000A5B34">
            <w:pPr>
              <w:widowControl/>
              <w:jc w:val="both"/>
              <w:rPr>
                <w:rFonts w:ascii="Times New Roman" w:eastAsia="Times New Roman" w:hAnsi="Times New Roman" w:cs="Times New Roman"/>
                <w:lang w:val="en-US"/>
              </w:rPr>
            </w:pPr>
            <w:r w:rsidRPr="003F50AA">
              <w:rPr>
                <w:rFonts w:ascii="Times New Roman" w:eastAsia="Times New Roman" w:hAnsi="Times New Roman" w:cs="Times New Roman"/>
              </w:rPr>
              <w:t xml:space="preserve">   </w:t>
            </w:r>
            <w:r w:rsidR="00B52655" w:rsidRPr="003F50AA">
              <w:rPr>
                <w:rFonts w:ascii="Times New Roman" w:eastAsia="Times New Roman" w:hAnsi="Times New Roman" w:cs="Times New Roman"/>
              </w:rPr>
              <w:sym w:font="Wingdings" w:char="F0FD"/>
            </w:r>
            <w:r w:rsidRPr="003F50AA">
              <w:rPr>
                <w:rFonts w:ascii="Times New Roman" w:eastAsia="Times New Roman" w:hAnsi="Times New Roman" w:cs="Times New Roman"/>
                <w:b/>
                <w:bCs/>
              </w:rPr>
              <w:t>yes</w:t>
            </w:r>
          </w:p>
        </w:tc>
        <w:tc>
          <w:tcPr>
            <w:tcW w:w="1502" w:type="dxa"/>
            <w:shd w:val="clear" w:color="auto" w:fill="auto"/>
            <w:noWrap/>
            <w:vAlign w:val="center"/>
            <w:hideMark/>
          </w:tcPr>
          <w:p w14:paraId="7D513AE8" w14:textId="278AC2DC" w:rsidR="004A56EE" w:rsidRPr="003F50AA" w:rsidRDefault="00B52655" w:rsidP="000A5B34">
            <w:pPr>
              <w:widowControl/>
              <w:jc w:val="both"/>
              <w:rPr>
                <w:rFonts w:ascii="Times New Roman" w:eastAsia="Times New Roman" w:hAnsi="Times New Roman" w:cs="Times New Roman"/>
                <w:b/>
                <w:bCs/>
                <w:lang w:val="en-US"/>
              </w:rPr>
            </w:pPr>
            <w:r w:rsidRPr="003F50AA">
              <w:rPr>
                <w:rFonts w:ascii="Times New Roman" w:eastAsia="Times New Roman" w:hAnsi="Times New Roman" w:cs="Times New Roman"/>
                <w:b/>
                <w:bCs/>
              </w:rPr>
              <w:t xml:space="preserve">□ </w:t>
            </w:r>
            <w:r w:rsidR="004A56EE" w:rsidRPr="003F50AA">
              <w:rPr>
                <w:rFonts w:ascii="Times New Roman" w:eastAsia="Times New Roman" w:hAnsi="Times New Roman" w:cs="Times New Roman"/>
                <w:b/>
                <w:bCs/>
              </w:rPr>
              <w:t>no</w:t>
            </w:r>
          </w:p>
        </w:tc>
      </w:tr>
      <w:tr w:rsidR="004131A8" w:rsidRPr="00091EF5" w14:paraId="7559C7A8" w14:textId="77777777" w:rsidTr="00007005">
        <w:trPr>
          <w:trHeight w:val="374"/>
        </w:trPr>
        <w:tc>
          <w:tcPr>
            <w:tcW w:w="1560" w:type="dxa"/>
            <w:vMerge/>
            <w:shd w:val="clear" w:color="auto" w:fill="auto"/>
            <w:noWrap/>
            <w:vAlign w:val="bottom"/>
          </w:tcPr>
          <w:p w14:paraId="4BFA63A0" w14:textId="77777777" w:rsidR="004131A8" w:rsidRPr="00091EF5" w:rsidRDefault="004131A8" w:rsidP="000A5B34">
            <w:pPr>
              <w:widowControl/>
              <w:rPr>
                <w:rFonts w:ascii="Times New Roman" w:eastAsia="Times New Roman" w:hAnsi="Times New Roman" w:cs="Times New Roman"/>
                <w:color w:val="auto"/>
                <w:lang w:val="en-US"/>
              </w:rPr>
            </w:pPr>
          </w:p>
        </w:tc>
        <w:tc>
          <w:tcPr>
            <w:tcW w:w="8674" w:type="dxa"/>
            <w:gridSpan w:val="5"/>
            <w:shd w:val="clear" w:color="auto" w:fill="auto"/>
            <w:noWrap/>
            <w:vAlign w:val="center"/>
          </w:tcPr>
          <w:p w14:paraId="17D22ECA" w14:textId="1F8ADFC8" w:rsidR="004131A8" w:rsidRPr="003F50AA" w:rsidRDefault="004131A8" w:rsidP="000A5B34">
            <w:pPr>
              <w:widowControl/>
              <w:jc w:val="both"/>
              <w:rPr>
                <w:rFonts w:ascii="Times New Roman" w:eastAsia="Times New Roman" w:hAnsi="Times New Roman" w:cs="Times New Roman"/>
                <w:lang w:val="en-US"/>
              </w:rPr>
            </w:pPr>
            <w:r w:rsidRPr="003F50AA">
              <w:rPr>
                <w:rFonts w:ascii="Times New Roman" w:eastAsia="Times New Roman" w:hAnsi="Times New Roman" w:cs="Times New Roman"/>
                <w:b/>
                <w:bCs/>
                <w:lang w:val="en-US"/>
              </w:rPr>
              <w:t>Description of renewal:</w:t>
            </w:r>
            <w:r w:rsidR="00B52655" w:rsidRPr="003F50AA">
              <w:rPr>
                <w:rFonts w:ascii="Times New Roman" w:eastAsia="Times New Roman" w:hAnsi="Times New Roman" w:cs="Times New Roman"/>
                <w:lang w:val="en-US"/>
              </w:rPr>
              <w:t xml:space="preserve"> In the manner provided for in </w:t>
            </w:r>
            <w:r w:rsidR="00AA0FAE" w:rsidRPr="003F50AA">
              <w:rPr>
                <w:rFonts w:ascii="Times New Roman" w:eastAsia="Times New Roman" w:hAnsi="Times New Roman" w:cs="Times New Roman"/>
                <w:lang w:val="en-US"/>
              </w:rPr>
              <w:t>Clause</w:t>
            </w:r>
            <w:r w:rsidR="00B52655" w:rsidRPr="003F50AA">
              <w:rPr>
                <w:rFonts w:ascii="Times New Roman" w:eastAsia="Times New Roman" w:hAnsi="Times New Roman" w:cs="Times New Roman"/>
                <w:lang w:val="en-US"/>
              </w:rPr>
              <w:t xml:space="preserve"> 8.4 of the General Conditions of Contract.</w:t>
            </w:r>
          </w:p>
        </w:tc>
      </w:tr>
      <w:tr w:rsidR="004131A8" w:rsidRPr="00091EF5" w14:paraId="61F381F7" w14:textId="77777777" w:rsidTr="00007005">
        <w:trPr>
          <w:trHeight w:val="288"/>
        </w:trPr>
        <w:tc>
          <w:tcPr>
            <w:tcW w:w="1560" w:type="dxa"/>
            <w:shd w:val="clear" w:color="auto" w:fill="auto"/>
            <w:noWrap/>
            <w:vAlign w:val="bottom"/>
            <w:hideMark/>
          </w:tcPr>
          <w:p w14:paraId="44615695" w14:textId="43AE5840" w:rsidR="004131A8" w:rsidRPr="00091EF5" w:rsidRDefault="004131A8" w:rsidP="000A5B34">
            <w:pPr>
              <w:widowControl/>
              <w:rPr>
                <w:rFonts w:ascii="Times New Roman" w:eastAsia="Times New Roman" w:hAnsi="Times New Roman" w:cs="Times New Roman"/>
                <w:b/>
                <w:lang w:val="en-US"/>
              </w:rPr>
            </w:pPr>
            <w:r w:rsidRPr="00091EF5">
              <w:rPr>
                <w:rFonts w:ascii="Times New Roman" w:eastAsia="Times New Roman" w:hAnsi="Times New Roman" w:cs="Times New Roman"/>
                <w:b/>
                <w:lang w:val="en-US"/>
              </w:rPr>
              <w:t>II. 2.9</w:t>
            </w:r>
            <w:r w:rsidR="00EB37FA">
              <w:rPr>
                <w:rFonts w:ascii="Times New Roman" w:eastAsia="Times New Roman" w:hAnsi="Times New Roman" w:cs="Times New Roman"/>
                <w:b/>
                <w:lang w:val="en-US"/>
              </w:rPr>
              <w:t>)</w:t>
            </w:r>
          </w:p>
        </w:tc>
        <w:tc>
          <w:tcPr>
            <w:tcW w:w="8674" w:type="dxa"/>
            <w:gridSpan w:val="5"/>
            <w:shd w:val="clear" w:color="auto" w:fill="auto"/>
            <w:vAlign w:val="bottom"/>
          </w:tcPr>
          <w:p w14:paraId="049BA41C" w14:textId="192041B2" w:rsidR="004131A8" w:rsidRPr="00091EF5" w:rsidRDefault="004131A8" w:rsidP="000A5B34">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b/>
                <w:lang w:val="en-US"/>
              </w:rPr>
              <w:t>Data on the reduction of the number of candidates to be invited (except in open procedures)</w:t>
            </w:r>
          </w:p>
        </w:tc>
      </w:tr>
      <w:tr w:rsidR="00CE6BA5" w:rsidRPr="00091EF5" w14:paraId="0589CB2F" w14:textId="77777777" w:rsidTr="00007005">
        <w:trPr>
          <w:trHeight w:val="1656"/>
        </w:trPr>
        <w:tc>
          <w:tcPr>
            <w:tcW w:w="1560" w:type="dxa"/>
            <w:shd w:val="clear" w:color="auto" w:fill="auto"/>
            <w:noWrap/>
            <w:vAlign w:val="bottom"/>
            <w:hideMark/>
          </w:tcPr>
          <w:p w14:paraId="55CDB89F" w14:textId="7C2202FD" w:rsidR="00CE6BA5" w:rsidRPr="00091EF5" w:rsidRDefault="00CE6BA5" w:rsidP="000A5B34">
            <w:pPr>
              <w:widowControl/>
              <w:rPr>
                <w:rFonts w:ascii="Times New Roman" w:eastAsia="Times New Roman" w:hAnsi="Times New Roman" w:cs="Times New Roman"/>
                <w:lang w:val="en-US"/>
              </w:rPr>
            </w:pPr>
            <w:r w:rsidRPr="00091EF5">
              <w:rPr>
                <w:rFonts w:ascii="Times New Roman" w:eastAsia="Times New Roman" w:hAnsi="Times New Roman" w:cs="Times New Roman"/>
                <w:lang w:val="en-US"/>
              </w:rPr>
              <w:t xml:space="preserve">             </w:t>
            </w:r>
          </w:p>
        </w:tc>
        <w:tc>
          <w:tcPr>
            <w:tcW w:w="8674" w:type="dxa"/>
            <w:gridSpan w:val="5"/>
            <w:shd w:val="clear" w:color="auto" w:fill="auto"/>
            <w:noWrap/>
            <w:vAlign w:val="center"/>
            <w:hideMark/>
          </w:tcPr>
          <w:p w14:paraId="0BA40EA9" w14:textId="457F951A" w:rsidR="00CE6BA5" w:rsidRPr="00091EF5" w:rsidRDefault="00CE6BA5"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Estimated number of candidates</w:t>
            </w:r>
          </w:p>
          <w:p w14:paraId="4A87D532" w14:textId="77777777" w:rsidR="00091EF5" w:rsidRPr="00091EF5" w:rsidRDefault="00091EF5" w:rsidP="000A5B34">
            <w:pPr>
              <w:widowControl/>
              <w:jc w:val="both"/>
              <w:rPr>
                <w:rFonts w:ascii="Times New Roman" w:eastAsia="Times New Roman" w:hAnsi="Times New Roman" w:cs="Times New Roman"/>
                <w:color w:val="auto"/>
                <w:lang w:val="en-US"/>
              </w:rPr>
            </w:pPr>
          </w:p>
          <w:p w14:paraId="2FD31857" w14:textId="7D27F6B0" w:rsidR="00CE6BA5" w:rsidRPr="00091EF5" w:rsidRDefault="00CE6BA5"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 xml:space="preserve">or Estimated minimum number of candidates: </w:t>
            </w:r>
            <w:r w:rsidR="00091EF5" w:rsidRPr="00091EF5">
              <w:rPr>
                <w:rFonts w:ascii="Times New Roman" w:eastAsia="Times New Roman" w:hAnsi="Times New Roman" w:cs="Times New Roman"/>
                <w:lang w:val="en-US"/>
              </w:rPr>
              <w:t xml:space="preserve">           </w:t>
            </w:r>
            <w:r w:rsidRPr="00091EF5">
              <w:rPr>
                <w:rFonts w:ascii="Times New Roman" w:eastAsia="Times New Roman" w:hAnsi="Times New Roman" w:cs="Times New Roman"/>
                <w:lang w:val="en-US"/>
              </w:rPr>
              <w:t xml:space="preserve">/ </w:t>
            </w:r>
            <w:r w:rsidR="00091EF5" w:rsidRPr="00091EF5">
              <w:rPr>
                <w:rFonts w:ascii="Times New Roman" w:eastAsia="Times New Roman" w:hAnsi="Times New Roman" w:cs="Times New Roman"/>
                <w:lang w:val="en-US"/>
              </w:rPr>
              <w:t xml:space="preserve">              </w:t>
            </w:r>
            <w:r w:rsidRPr="00091EF5">
              <w:rPr>
                <w:rFonts w:ascii="Times New Roman" w:eastAsia="Times New Roman" w:hAnsi="Times New Roman" w:cs="Times New Roman"/>
                <w:lang w:val="en-US"/>
              </w:rPr>
              <w:t>Maximum number</w:t>
            </w:r>
          </w:p>
          <w:p w14:paraId="50598082" w14:textId="77777777" w:rsidR="00CE6BA5" w:rsidRPr="00091EF5" w:rsidRDefault="00CE6BA5" w:rsidP="000A5B34">
            <w:pPr>
              <w:widowControl/>
              <w:jc w:val="both"/>
              <w:rPr>
                <w:rFonts w:ascii="Times New Roman" w:eastAsia="Times New Roman" w:hAnsi="Times New Roman" w:cs="Times New Roman"/>
                <w:color w:val="auto"/>
                <w:lang w:val="en-US"/>
              </w:rPr>
            </w:pPr>
          </w:p>
          <w:p w14:paraId="70E11259" w14:textId="6949361C" w:rsidR="00CE6BA5" w:rsidRPr="00091EF5" w:rsidRDefault="00CE6BA5" w:rsidP="00091EF5">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lang w:val="en-US"/>
              </w:rPr>
              <w:t>Objective and non-discriminatory criteria or rules for reducing the number of candidates</w:t>
            </w:r>
          </w:p>
        </w:tc>
      </w:tr>
      <w:tr w:rsidR="00915B53" w:rsidRPr="00091EF5" w14:paraId="7969F7C7" w14:textId="77777777" w:rsidTr="00007005">
        <w:trPr>
          <w:trHeight w:val="288"/>
        </w:trPr>
        <w:tc>
          <w:tcPr>
            <w:tcW w:w="1560" w:type="dxa"/>
            <w:shd w:val="clear" w:color="auto" w:fill="auto"/>
            <w:noWrap/>
            <w:vAlign w:val="center"/>
            <w:hideMark/>
          </w:tcPr>
          <w:p w14:paraId="3526791C" w14:textId="5EBE29B2" w:rsidR="00915B53" w:rsidRPr="00091EF5" w:rsidRDefault="00915B53" w:rsidP="000A5B34">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II. 2.10</w:t>
            </w:r>
            <w:r w:rsidR="002A2EF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74" w:type="dxa"/>
            <w:gridSpan w:val="5"/>
            <w:shd w:val="clear" w:color="auto" w:fill="auto"/>
            <w:vAlign w:val="center"/>
          </w:tcPr>
          <w:p w14:paraId="3C1B2BBE" w14:textId="661910D5" w:rsidR="00915B53" w:rsidRPr="00091EF5" w:rsidRDefault="00915B53"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Information about variants</w:t>
            </w:r>
          </w:p>
        </w:tc>
      </w:tr>
      <w:tr w:rsidR="00616D3D" w:rsidRPr="00091EF5" w14:paraId="5C668A4E" w14:textId="77777777" w:rsidTr="00007005">
        <w:trPr>
          <w:trHeight w:val="288"/>
        </w:trPr>
        <w:tc>
          <w:tcPr>
            <w:tcW w:w="1560" w:type="dxa"/>
            <w:shd w:val="clear" w:color="auto" w:fill="auto"/>
            <w:noWrap/>
            <w:vAlign w:val="bottom"/>
            <w:hideMark/>
          </w:tcPr>
          <w:p w14:paraId="715392BD" w14:textId="77777777" w:rsidR="000A5B34" w:rsidRPr="00091EF5" w:rsidRDefault="000A5B34"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2E3149D5" w14:textId="77777777" w:rsidR="000A5B34" w:rsidRPr="00091EF5" w:rsidRDefault="000A5B34"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Variants will be accepted: </w:t>
            </w:r>
          </w:p>
        </w:tc>
        <w:tc>
          <w:tcPr>
            <w:tcW w:w="1502" w:type="dxa"/>
            <w:gridSpan w:val="2"/>
            <w:shd w:val="clear" w:color="auto" w:fill="auto"/>
            <w:noWrap/>
            <w:vAlign w:val="center"/>
            <w:hideMark/>
          </w:tcPr>
          <w:p w14:paraId="33EA3CE2" w14:textId="77777777" w:rsidR="000A5B34" w:rsidRPr="00091EF5" w:rsidRDefault="000A5B34"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   </w:t>
            </w:r>
            <w:r w:rsidRPr="00091EF5">
              <w:rPr>
                <w:rFonts w:ascii="Times New Roman" w:eastAsia="Times New Roman" w:hAnsi="Times New Roman" w:cs="Times New Roman"/>
                <w:b/>
                <w:bCs/>
              </w:rPr>
              <w:t>yes</w:t>
            </w:r>
          </w:p>
        </w:tc>
        <w:tc>
          <w:tcPr>
            <w:tcW w:w="1502" w:type="dxa"/>
            <w:shd w:val="clear" w:color="auto" w:fill="auto"/>
            <w:noWrap/>
            <w:vAlign w:val="center"/>
            <w:hideMark/>
          </w:tcPr>
          <w:p w14:paraId="3C2E6F09" w14:textId="4E00D0CB" w:rsidR="000A5B34" w:rsidRPr="00091EF5" w:rsidRDefault="00091EF5" w:rsidP="000A5B34">
            <w:pPr>
              <w:widowControl/>
              <w:jc w:val="both"/>
              <w:rPr>
                <w:rFonts w:ascii="Times New Roman" w:eastAsia="Times New Roman" w:hAnsi="Times New Roman" w:cs="Times New Roman"/>
                <w:b/>
                <w:bCs/>
                <w:lang w:val="en-US"/>
              </w:rPr>
            </w:pPr>
            <w:r w:rsidRPr="00091EF5">
              <w:rPr>
                <w:rFonts w:ascii="Times New Roman" w:hAnsi="Times New Roman" w:cs="Times New Roman"/>
              </w:rPr>
              <w:sym w:font="Wingdings" w:char="F0FD"/>
            </w:r>
            <w:r w:rsidR="000A5B34" w:rsidRPr="00091EF5">
              <w:rPr>
                <w:rFonts w:ascii="Times New Roman" w:eastAsia="Times New Roman" w:hAnsi="Times New Roman" w:cs="Times New Roman"/>
                <w:b/>
                <w:bCs/>
                <w:lang w:val="en-US"/>
              </w:rPr>
              <w:t>no</w:t>
            </w:r>
          </w:p>
        </w:tc>
      </w:tr>
      <w:tr w:rsidR="00915B53" w:rsidRPr="00091EF5" w14:paraId="34AC2C39" w14:textId="77777777" w:rsidTr="00007005">
        <w:trPr>
          <w:trHeight w:val="288"/>
        </w:trPr>
        <w:tc>
          <w:tcPr>
            <w:tcW w:w="1560" w:type="dxa"/>
            <w:shd w:val="clear" w:color="auto" w:fill="auto"/>
            <w:noWrap/>
            <w:vAlign w:val="center"/>
            <w:hideMark/>
          </w:tcPr>
          <w:p w14:paraId="53726257" w14:textId="3762C979" w:rsidR="00915B53" w:rsidRPr="00091EF5" w:rsidRDefault="00915B53" w:rsidP="000A5B34">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II. 2.11</w:t>
            </w:r>
            <w:r w:rsidR="002A2EF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74" w:type="dxa"/>
            <w:gridSpan w:val="5"/>
            <w:shd w:val="clear" w:color="auto" w:fill="auto"/>
            <w:vAlign w:val="center"/>
          </w:tcPr>
          <w:p w14:paraId="4EB94580" w14:textId="0E2AEB58" w:rsidR="00915B53" w:rsidRPr="00091EF5" w:rsidRDefault="00915B53"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Information about options</w:t>
            </w:r>
          </w:p>
        </w:tc>
      </w:tr>
      <w:tr w:rsidR="00616D3D" w:rsidRPr="00091EF5" w14:paraId="18172AF9" w14:textId="77777777" w:rsidTr="00007005">
        <w:trPr>
          <w:trHeight w:val="288"/>
        </w:trPr>
        <w:tc>
          <w:tcPr>
            <w:tcW w:w="1560" w:type="dxa"/>
            <w:shd w:val="clear" w:color="auto" w:fill="auto"/>
            <w:noWrap/>
            <w:vAlign w:val="bottom"/>
            <w:hideMark/>
          </w:tcPr>
          <w:p w14:paraId="4C294FB0" w14:textId="77777777" w:rsidR="000A5B34" w:rsidRPr="00091EF5" w:rsidRDefault="000A5B34"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67E2E9A1" w14:textId="77777777" w:rsidR="000A5B34" w:rsidRPr="00091EF5" w:rsidRDefault="000A5B34"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bCs/>
              </w:rPr>
              <w:t xml:space="preserve">Options: </w:t>
            </w:r>
          </w:p>
        </w:tc>
        <w:tc>
          <w:tcPr>
            <w:tcW w:w="1502" w:type="dxa"/>
            <w:gridSpan w:val="2"/>
            <w:shd w:val="clear" w:color="auto" w:fill="auto"/>
            <w:noWrap/>
            <w:vAlign w:val="center"/>
            <w:hideMark/>
          </w:tcPr>
          <w:p w14:paraId="0729A566" w14:textId="77777777" w:rsidR="000A5B34" w:rsidRPr="00091EF5" w:rsidRDefault="000A5B34"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 xml:space="preserve">□   </w:t>
            </w:r>
            <w:r w:rsidRPr="00091EF5">
              <w:rPr>
                <w:rFonts w:ascii="Times New Roman" w:eastAsia="Times New Roman" w:hAnsi="Times New Roman" w:cs="Times New Roman"/>
                <w:b/>
                <w:bCs/>
              </w:rPr>
              <w:t>yes</w:t>
            </w:r>
          </w:p>
        </w:tc>
        <w:tc>
          <w:tcPr>
            <w:tcW w:w="1502" w:type="dxa"/>
            <w:shd w:val="clear" w:color="auto" w:fill="auto"/>
            <w:noWrap/>
            <w:vAlign w:val="center"/>
            <w:hideMark/>
          </w:tcPr>
          <w:p w14:paraId="63BB00B6" w14:textId="074E6E43" w:rsidR="000A5B34" w:rsidRPr="00091EF5" w:rsidRDefault="00091EF5" w:rsidP="000A5B34">
            <w:pPr>
              <w:widowControl/>
              <w:jc w:val="both"/>
              <w:rPr>
                <w:rFonts w:ascii="Times New Roman" w:eastAsia="Times New Roman" w:hAnsi="Times New Roman" w:cs="Times New Roman"/>
                <w:b/>
                <w:bCs/>
                <w:lang w:val="en-US"/>
              </w:rPr>
            </w:pPr>
            <w:r w:rsidRPr="00091EF5">
              <w:rPr>
                <w:rFonts w:ascii="Times New Roman" w:hAnsi="Times New Roman" w:cs="Times New Roman"/>
              </w:rPr>
              <w:sym w:font="Wingdings" w:char="F0FD"/>
            </w:r>
            <w:r w:rsidR="000A5B34" w:rsidRPr="00091EF5">
              <w:rPr>
                <w:rFonts w:ascii="Times New Roman" w:eastAsia="Times New Roman" w:hAnsi="Times New Roman" w:cs="Times New Roman"/>
                <w:b/>
                <w:bCs/>
                <w:lang w:val="en-US"/>
              </w:rPr>
              <w:t>no</w:t>
            </w:r>
          </w:p>
        </w:tc>
      </w:tr>
      <w:tr w:rsidR="00091EF5" w:rsidRPr="00091EF5" w14:paraId="267AE212" w14:textId="77777777" w:rsidTr="00007005">
        <w:trPr>
          <w:trHeight w:val="288"/>
        </w:trPr>
        <w:tc>
          <w:tcPr>
            <w:tcW w:w="1560" w:type="dxa"/>
            <w:shd w:val="clear" w:color="auto" w:fill="auto"/>
            <w:noWrap/>
            <w:vAlign w:val="bottom"/>
            <w:hideMark/>
          </w:tcPr>
          <w:p w14:paraId="4BD858AA" w14:textId="77777777" w:rsidR="00091EF5" w:rsidRPr="00091EF5" w:rsidRDefault="00091EF5" w:rsidP="000A5B34">
            <w:pPr>
              <w:widowControl/>
              <w:jc w:val="both"/>
              <w:rPr>
                <w:rFonts w:ascii="Times New Roman" w:eastAsia="Times New Roman" w:hAnsi="Times New Roman" w:cs="Times New Roman"/>
                <w:b/>
                <w:bCs/>
                <w:lang w:val="en-US"/>
              </w:rPr>
            </w:pPr>
          </w:p>
        </w:tc>
        <w:tc>
          <w:tcPr>
            <w:tcW w:w="8674" w:type="dxa"/>
            <w:gridSpan w:val="5"/>
            <w:shd w:val="clear" w:color="auto" w:fill="auto"/>
            <w:noWrap/>
            <w:vAlign w:val="center"/>
            <w:hideMark/>
          </w:tcPr>
          <w:p w14:paraId="588CA3F5" w14:textId="29022225" w:rsidR="00091EF5" w:rsidRPr="00091EF5" w:rsidRDefault="00091EF5"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Cs/>
              </w:rPr>
              <w:t xml:space="preserve">Descriptions of options:   </w:t>
            </w:r>
          </w:p>
        </w:tc>
      </w:tr>
      <w:tr w:rsidR="00915B53" w:rsidRPr="00091EF5" w14:paraId="27DFD131" w14:textId="77777777" w:rsidTr="00007005">
        <w:trPr>
          <w:trHeight w:val="288"/>
        </w:trPr>
        <w:tc>
          <w:tcPr>
            <w:tcW w:w="1560" w:type="dxa"/>
            <w:shd w:val="clear" w:color="auto" w:fill="auto"/>
            <w:noWrap/>
            <w:vAlign w:val="center"/>
            <w:hideMark/>
          </w:tcPr>
          <w:p w14:paraId="1FFC20DA" w14:textId="47B4DC1D" w:rsidR="00915B53" w:rsidRPr="00091EF5" w:rsidRDefault="00915B53" w:rsidP="000A5B34">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II.2.12) </w:t>
            </w:r>
          </w:p>
        </w:tc>
        <w:tc>
          <w:tcPr>
            <w:tcW w:w="8674" w:type="dxa"/>
            <w:gridSpan w:val="5"/>
            <w:shd w:val="clear" w:color="auto" w:fill="auto"/>
            <w:vAlign w:val="center"/>
          </w:tcPr>
          <w:p w14:paraId="5C1189C9" w14:textId="2B03C999" w:rsidR="00915B53" w:rsidRPr="00091EF5" w:rsidRDefault="00915B53"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Information about electronic catalog</w:t>
            </w:r>
          </w:p>
        </w:tc>
      </w:tr>
      <w:tr w:rsidR="00E36AC5" w:rsidRPr="00091EF5" w14:paraId="7583B789" w14:textId="77777777" w:rsidTr="00843714">
        <w:trPr>
          <w:trHeight w:val="288"/>
        </w:trPr>
        <w:tc>
          <w:tcPr>
            <w:tcW w:w="1560" w:type="dxa"/>
            <w:shd w:val="clear" w:color="auto" w:fill="auto"/>
            <w:noWrap/>
            <w:vAlign w:val="bottom"/>
            <w:hideMark/>
          </w:tcPr>
          <w:p w14:paraId="5069113A" w14:textId="77777777" w:rsidR="00E36AC5" w:rsidRPr="00091EF5" w:rsidRDefault="00E36AC5" w:rsidP="000A5B34">
            <w:pPr>
              <w:widowControl/>
              <w:rPr>
                <w:rFonts w:ascii="Times New Roman" w:eastAsia="Times New Roman" w:hAnsi="Times New Roman" w:cs="Times New Roman"/>
                <w:color w:val="auto"/>
                <w:lang w:val="en-US"/>
              </w:rPr>
            </w:pPr>
          </w:p>
        </w:tc>
        <w:tc>
          <w:tcPr>
            <w:tcW w:w="8674" w:type="dxa"/>
            <w:gridSpan w:val="5"/>
            <w:shd w:val="clear" w:color="auto" w:fill="auto"/>
            <w:noWrap/>
            <w:vAlign w:val="center"/>
            <w:hideMark/>
          </w:tcPr>
          <w:p w14:paraId="58DBD8AE" w14:textId="77777777" w:rsidR="00E36AC5" w:rsidRPr="00091EF5" w:rsidRDefault="00E36AC5" w:rsidP="000A5B34">
            <w:pPr>
              <w:widowControl/>
              <w:jc w:val="both"/>
              <w:rPr>
                <w:rFonts w:ascii="Times New Roman" w:eastAsia="Times New Roman" w:hAnsi="Times New Roman" w:cs="Times New Roman"/>
                <w:lang w:val="en-US"/>
              </w:rPr>
            </w:pPr>
            <w:r w:rsidRPr="00091EF5">
              <w:rPr>
                <w:rFonts w:ascii="Times New Roman" w:eastAsia="Times New Roman" w:hAnsi="Times New Roman" w:cs="Times New Roman"/>
              </w:rPr>
              <w:t>Bids must be submitted in the form of an electronic catalog or contain an electronic catalog</w:t>
            </w:r>
          </w:p>
          <w:p w14:paraId="0458A40C" w14:textId="39F721E3" w:rsidR="00E36AC5" w:rsidRPr="00091EF5" w:rsidRDefault="00E36AC5" w:rsidP="00E36AC5">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lang w:val="en-US"/>
              </w:rPr>
              <w:t xml:space="preserve"> </w:t>
            </w:r>
          </w:p>
          <w:p w14:paraId="2AFAE082" w14:textId="579A219F" w:rsidR="00E36AC5" w:rsidRPr="00091EF5" w:rsidRDefault="00E36AC5" w:rsidP="000A5B34">
            <w:pPr>
              <w:widowControl/>
              <w:jc w:val="both"/>
              <w:rPr>
                <w:rFonts w:ascii="Times New Roman" w:eastAsia="Times New Roman" w:hAnsi="Times New Roman" w:cs="Times New Roman"/>
                <w:b/>
                <w:bCs/>
                <w:lang w:val="en-US"/>
              </w:rPr>
            </w:pPr>
          </w:p>
        </w:tc>
      </w:tr>
      <w:tr w:rsidR="00915B53" w:rsidRPr="00091EF5" w14:paraId="1A5725CC" w14:textId="77777777" w:rsidTr="00007005">
        <w:trPr>
          <w:trHeight w:val="288"/>
        </w:trPr>
        <w:tc>
          <w:tcPr>
            <w:tcW w:w="1560" w:type="dxa"/>
            <w:shd w:val="clear" w:color="auto" w:fill="auto"/>
            <w:noWrap/>
            <w:vAlign w:val="center"/>
            <w:hideMark/>
          </w:tcPr>
          <w:p w14:paraId="0059BF10" w14:textId="783EFF89" w:rsidR="00915B53" w:rsidRPr="00091EF5" w:rsidRDefault="00915B53" w:rsidP="000A5B34">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II.2.13) </w:t>
            </w:r>
          </w:p>
        </w:tc>
        <w:tc>
          <w:tcPr>
            <w:tcW w:w="8674" w:type="dxa"/>
            <w:gridSpan w:val="5"/>
            <w:shd w:val="clear" w:color="auto" w:fill="auto"/>
            <w:vAlign w:val="center"/>
          </w:tcPr>
          <w:p w14:paraId="7D11437E" w14:textId="20189319" w:rsidR="00915B53" w:rsidRPr="00091EF5" w:rsidRDefault="00915B53" w:rsidP="000A5B34">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Data on European Union funds</w:t>
            </w:r>
          </w:p>
        </w:tc>
      </w:tr>
      <w:tr w:rsidR="00616D3D" w:rsidRPr="00091EF5" w14:paraId="223D3BC6" w14:textId="77777777" w:rsidTr="00007005">
        <w:trPr>
          <w:trHeight w:val="288"/>
        </w:trPr>
        <w:tc>
          <w:tcPr>
            <w:tcW w:w="1560" w:type="dxa"/>
            <w:shd w:val="clear" w:color="auto" w:fill="auto"/>
            <w:noWrap/>
            <w:vAlign w:val="bottom"/>
            <w:hideMark/>
          </w:tcPr>
          <w:p w14:paraId="1C51C1AD" w14:textId="77777777" w:rsidR="000A5B34" w:rsidRPr="00091EF5" w:rsidRDefault="000A5B34" w:rsidP="000A5B34">
            <w:pPr>
              <w:widowControl/>
              <w:rPr>
                <w:rFonts w:ascii="Times New Roman" w:eastAsia="Times New Roman" w:hAnsi="Times New Roman" w:cs="Times New Roman"/>
                <w:color w:val="auto"/>
                <w:lang w:val="en-US"/>
              </w:rPr>
            </w:pPr>
          </w:p>
        </w:tc>
        <w:tc>
          <w:tcPr>
            <w:tcW w:w="5670" w:type="dxa"/>
            <w:gridSpan w:val="2"/>
            <w:shd w:val="clear" w:color="auto" w:fill="auto"/>
            <w:noWrap/>
            <w:vAlign w:val="center"/>
            <w:hideMark/>
          </w:tcPr>
          <w:p w14:paraId="077FD707" w14:textId="77777777" w:rsidR="000A5B34" w:rsidRPr="00BA4034" w:rsidRDefault="000A5B34" w:rsidP="000A5B34">
            <w:pPr>
              <w:widowControl/>
              <w:jc w:val="both"/>
              <w:rPr>
                <w:rFonts w:ascii="Times New Roman" w:eastAsia="Times New Roman" w:hAnsi="Times New Roman" w:cs="Times New Roman"/>
                <w:lang w:val="en-US"/>
              </w:rPr>
            </w:pPr>
            <w:r w:rsidRPr="00BA4034">
              <w:rPr>
                <w:rFonts w:ascii="Times New Roman" w:eastAsia="Times New Roman" w:hAnsi="Times New Roman" w:cs="Times New Roman"/>
              </w:rPr>
              <w:t xml:space="preserve">The procurement is related to a project and/or program financed from the funds of the European Union  </w:t>
            </w:r>
          </w:p>
        </w:tc>
        <w:tc>
          <w:tcPr>
            <w:tcW w:w="1502" w:type="dxa"/>
            <w:gridSpan w:val="2"/>
            <w:shd w:val="clear" w:color="auto" w:fill="auto"/>
            <w:noWrap/>
            <w:vAlign w:val="center"/>
            <w:hideMark/>
          </w:tcPr>
          <w:p w14:paraId="4E68DE77" w14:textId="1C90E0CD" w:rsidR="000A5B34" w:rsidRPr="00BA4034" w:rsidRDefault="000A5B34" w:rsidP="000A5B34">
            <w:pPr>
              <w:widowControl/>
              <w:jc w:val="both"/>
              <w:rPr>
                <w:rFonts w:ascii="Times New Roman" w:eastAsia="Times New Roman" w:hAnsi="Times New Roman" w:cs="Times New Roman"/>
                <w:lang w:val="en-US"/>
              </w:rPr>
            </w:pPr>
            <w:r w:rsidRPr="00BA4034">
              <w:rPr>
                <w:rFonts w:ascii="Times New Roman" w:eastAsia="Times New Roman" w:hAnsi="Times New Roman" w:cs="Times New Roman"/>
                <w:lang w:val="en-US"/>
              </w:rPr>
              <w:t xml:space="preserve"> </w:t>
            </w:r>
            <w:r w:rsidR="008E7D70" w:rsidRPr="00BA4034">
              <w:rPr>
                <w:rFonts w:ascii="Times New Roman" w:eastAsia="Times New Roman" w:hAnsi="Times New Roman" w:cs="Times New Roman"/>
              </w:rPr>
              <w:sym w:font="Wingdings" w:char="F0FD"/>
            </w:r>
            <w:r w:rsidRPr="00BA4034">
              <w:rPr>
                <w:rFonts w:ascii="Times New Roman" w:eastAsia="Times New Roman" w:hAnsi="Times New Roman" w:cs="Times New Roman"/>
                <w:lang w:val="en-US"/>
              </w:rPr>
              <w:t xml:space="preserve">   </w:t>
            </w:r>
            <w:r w:rsidRPr="00BA4034">
              <w:rPr>
                <w:rFonts w:ascii="Times New Roman" w:eastAsia="Times New Roman" w:hAnsi="Times New Roman" w:cs="Times New Roman"/>
                <w:b/>
                <w:bCs/>
                <w:lang w:val="en-US"/>
              </w:rPr>
              <w:t>yes</w:t>
            </w:r>
          </w:p>
        </w:tc>
        <w:tc>
          <w:tcPr>
            <w:tcW w:w="1502" w:type="dxa"/>
            <w:shd w:val="clear" w:color="auto" w:fill="auto"/>
            <w:noWrap/>
            <w:vAlign w:val="center"/>
            <w:hideMark/>
          </w:tcPr>
          <w:p w14:paraId="282B5A8B" w14:textId="11FFF2C3" w:rsidR="000A5B34" w:rsidRPr="00BA4034" w:rsidRDefault="000A5B34" w:rsidP="000A5B34">
            <w:pPr>
              <w:widowControl/>
              <w:jc w:val="both"/>
              <w:rPr>
                <w:rFonts w:ascii="Times New Roman" w:eastAsia="Times New Roman" w:hAnsi="Times New Roman" w:cs="Times New Roman"/>
                <w:b/>
                <w:bCs/>
                <w:lang w:val="en-US"/>
              </w:rPr>
            </w:pPr>
            <w:r w:rsidRPr="00BA4034">
              <w:rPr>
                <w:rFonts w:ascii="Times New Roman" w:eastAsia="Times New Roman" w:hAnsi="Times New Roman" w:cs="Times New Roman"/>
                <w:b/>
                <w:bCs/>
                <w:lang w:val="en-US"/>
              </w:rPr>
              <w:t xml:space="preserve">   no</w:t>
            </w:r>
          </w:p>
        </w:tc>
      </w:tr>
      <w:tr w:rsidR="00120B06" w:rsidRPr="00091EF5" w14:paraId="7071C247" w14:textId="77777777" w:rsidTr="00007005">
        <w:trPr>
          <w:trHeight w:val="288"/>
        </w:trPr>
        <w:tc>
          <w:tcPr>
            <w:tcW w:w="1560" w:type="dxa"/>
            <w:shd w:val="clear" w:color="auto" w:fill="auto"/>
            <w:noWrap/>
            <w:vAlign w:val="bottom"/>
            <w:hideMark/>
          </w:tcPr>
          <w:p w14:paraId="222AD407" w14:textId="77777777" w:rsidR="00120B06" w:rsidRPr="00091EF5" w:rsidRDefault="00120B06" w:rsidP="000A5B34">
            <w:pPr>
              <w:widowControl/>
              <w:jc w:val="both"/>
              <w:rPr>
                <w:rFonts w:ascii="Times New Roman" w:eastAsia="Times New Roman" w:hAnsi="Times New Roman" w:cs="Times New Roman"/>
                <w:b/>
                <w:bCs/>
                <w:lang w:val="en-US"/>
              </w:rPr>
            </w:pPr>
          </w:p>
        </w:tc>
        <w:tc>
          <w:tcPr>
            <w:tcW w:w="8674" w:type="dxa"/>
            <w:gridSpan w:val="5"/>
            <w:shd w:val="clear" w:color="auto" w:fill="auto"/>
            <w:noWrap/>
            <w:vAlign w:val="bottom"/>
            <w:hideMark/>
          </w:tcPr>
          <w:p w14:paraId="695802D6" w14:textId="580606EA" w:rsidR="00120B06" w:rsidRPr="00BA4034" w:rsidRDefault="00120B06" w:rsidP="000B262B">
            <w:pPr>
              <w:widowControl/>
              <w:jc w:val="both"/>
              <w:rPr>
                <w:rFonts w:ascii="Times New Roman" w:eastAsia="Times New Roman" w:hAnsi="Times New Roman" w:cs="Times New Roman"/>
                <w:color w:val="auto"/>
                <w:lang w:val="en-US"/>
              </w:rPr>
            </w:pPr>
            <w:r w:rsidRPr="00BA4034">
              <w:rPr>
                <w:rFonts w:ascii="Times New Roman" w:eastAsia="Times New Roman" w:hAnsi="Times New Roman" w:cs="Times New Roman"/>
                <w:lang w:val="en-US"/>
              </w:rPr>
              <w:t>Project identification:</w:t>
            </w:r>
            <w:r w:rsidR="008E7D70" w:rsidRPr="00BA4034">
              <w:rPr>
                <w:rFonts w:ascii="Times New Roman" w:eastAsia="Times New Roman" w:hAnsi="Times New Roman" w:cs="Times New Roman"/>
                <w:lang w:val="en-US"/>
              </w:rPr>
              <w:t xml:space="preserve"> </w:t>
            </w:r>
            <w:r w:rsidR="008E7D70" w:rsidRPr="00E36AC5">
              <w:rPr>
                <w:rFonts w:ascii="Times New Roman" w:eastAsia="Times New Roman" w:hAnsi="Times New Roman" w:cs="Times New Roman"/>
                <w:b/>
                <w:lang w:val="sr-Latn-CS"/>
              </w:rPr>
              <w:t>Grant Project under the Western Balkans Investment Framework for the construction of the new University Children's Hospital, Tiršova 2 in Belgrade</w:t>
            </w:r>
            <w:r w:rsidR="00E36AC5">
              <w:rPr>
                <w:rFonts w:ascii="Times New Roman" w:eastAsia="Times New Roman" w:hAnsi="Times New Roman" w:cs="Times New Roman"/>
                <w:bCs/>
                <w:lang w:val="sr-Latn-CS"/>
              </w:rPr>
              <w:t xml:space="preserve"> </w:t>
            </w:r>
            <w:r w:rsidR="00E36AC5" w:rsidRPr="00E36AC5">
              <w:rPr>
                <w:rFonts w:ascii="Times New Roman" w:eastAsia="Times New Roman" w:hAnsi="Times New Roman" w:cs="Times New Roman"/>
                <w:b/>
                <w:lang w:val="sr-Latn-CS"/>
              </w:rPr>
              <w:t>(WBIF: WB-IG06-SRB-SOC-02, CEB: LD 2009 (2019)</w:t>
            </w:r>
            <w:r w:rsidR="00027EE1">
              <w:rPr>
                <w:rFonts w:ascii="Times New Roman" w:eastAsia="Times New Roman" w:hAnsi="Times New Roman" w:cs="Times New Roman"/>
                <w:b/>
                <w:lang w:val="sr-Latn-CS"/>
              </w:rPr>
              <w:t>)</w:t>
            </w:r>
            <w:r w:rsidR="00E36AC5" w:rsidRPr="00E36AC5">
              <w:rPr>
                <w:rFonts w:ascii="Times New Roman" w:eastAsia="Times New Roman" w:hAnsi="Times New Roman" w:cs="Times New Roman"/>
                <w:b/>
                <w:lang w:val="sr-Latn-CS"/>
              </w:rPr>
              <w:t>.</w:t>
            </w:r>
          </w:p>
        </w:tc>
      </w:tr>
      <w:tr w:rsidR="00120B06" w:rsidRPr="00091EF5" w14:paraId="74C4108E" w14:textId="77777777" w:rsidTr="00007005">
        <w:trPr>
          <w:trHeight w:val="288"/>
        </w:trPr>
        <w:tc>
          <w:tcPr>
            <w:tcW w:w="1560" w:type="dxa"/>
            <w:shd w:val="clear" w:color="auto" w:fill="auto"/>
            <w:noWrap/>
            <w:vAlign w:val="bottom"/>
            <w:hideMark/>
          </w:tcPr>
          <w:p w14:paraId="2FB23508" w14:textId="2EB0519B" w:rsidR="00120B06" w:rsidRPr="00091EF5" w:rsidRDefault="00120B06" w:rsidP="000A5B34">
            <w:pPr>
              <w:widowControl/>
              <w:rPr>
                <w:rFonts w:ascii="Times New Roman" w:eastAsia="Times New Roman" w:hAnsi="Times New Roman" w:cs="Times New Roman"/>
                <w:b/>
                <w:lang w:val="en-US"/>
              </w:rPr>
            </w:pPr>
            <w:r w:rsidRPr="00091EF5">
              <w:rPr>
                <w:rFonts w:ascii="Times New Roman" w:eastAsia="Times New Roman" w:hAnsi="Times New Roman" w:cs="Times New Roman"/>
                <w:b/>
                <w:lang w:val="en-US"/>
              </w:rPr>
              <w:t>II. 2.14</w:t>
            </w:r>
            <w:r w:rsidR="00E316E7">
              <w:rPr>
                <w:rFonts w:ascii="Times New Roman" w:eastAsia="Times New Roman" w:hAnsi="Times New Roman" w:cs="Times New Roman"/>
                <w:b/>
                <w:lang w:val="en-US"/>
              </w:rPr>
              <w:t>)</w:t>
            </w:r>
          </w:p>
        </w:tc>
        <w:tc>
          <w:tcPr>
            <w:tcW w:w="8674" w:type="dxa"/>
            <w:gridSpan w:val="5"/>
            <w:shd w:val="clear" w:color="auto" w:fill="auto"/>
            <w:vAlign w:val="bottom"/>
          </w:tcPr>
          <w:p w14:paraId="53DA3849" w14:textId="77777777" w:rsidR="00120B06" w:rsidRDefault="00120B06" w:rsidP="000A5B34">
            <w:pPr>
              <w:widowControl/>
              <w:rPr>
                <w:rFonts w:ascii="Times New Roman" w:eastAsia="Times New Roman" w:hAnsi="Times New Roman" w:cs="Times New Roman"/>
                <w:b/>
                <w:lang w:val="en-US"/>
              </w:rPr>
            </w:pPr>
            <w:r w:rsidRPr="00091EF5">
              <w:rPr>
                <w:rFonts w:ascii="Times New Roman" w:eastAsia="Times New Roman" w:hAnsi="Times New Roman" w:cs="Times New Roman"/>
                <w:b/>
                <w:lang w:val="en-US"/>
              </w:rPr>
              <w:t>Additional information</w:t>
            </w:r>
            <w:r w:rsidR="000B262B">
              <w:rPr>
                <w:rFonts w:ascii="Times New Roman" w:eastAsia="Times New Roman" w:hAnsi="Times New Roman" w:cs="Times New Roman"/>
                <w:b/>
                <w:lang w:val="en-US"/>
              </w:rPr>
              <w:t>:</w:t>
            </w:r>
          </w:p>
          <w:p w14:paraId="36BFBD0B" w14:textId="1B3F97C1" w:rsidR="000B262B" w:rsidRPr="005C7C17" w:rsidRDefault="0095009F" w:rsidP="000A5B34">
            <w:pPr>
              <w:widowControl/>
              <w:rPr>
                <w:rFonts w:ascii="Times New Roman" w:eastAsia="Times New Roman" w:hAnsi="Times New Roman" w:cs="Times New Roman"/>
                <w:color w:val="auto"/>
                <w:lang w:val="en-US"/>
              </w:rPr>
            </w:pPr>
            <w:r w:rsidRPr="0095009F">
              <w:rPr>
                <w:rFonts w:ascii="Times New Roman" w:eastAsia="Times New Roman" w:hAnsi="Times New Roman" w:cs="Times New Roman"/>
                <w:color w:val="auto"/>
                <w:lang w:val="sr-Latn-CS"/>
              </w:rPr>
              <w:t>Other sources of financing:  The Framework Loan Agreement LD 2009 (2019) between the Council of Europe Development Bank and the Republic of Serbia for a project loan for the construction of a new University Children's Clinic, Tiršova 2 in Belgrade, ratified by the Law on Ratification of the Framework Loan Agreement LD 2009 (2019) ("Official Gazette of RS" - International Agreements, No. 2/2020) and other sources.</w:t>
            </w:r>
          </w:p>
        </w:tc>
      </w:tr>
    </w:tbl>
    <w:p w14:paraId="72A2F3A4" w14:textId="6D811E49" w:rsidR="000A5B34" w:rsidRDefault="000A5B34"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0D73CAA0" w14:textId="6B1D9060" w:rsidR="00C27203" w:rsidRDefault="00C27203"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68389E18" w14:textId="77777777" w:rsidR="00983DC6" w:rsidRDefault="00983DC6"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2AEB5BB9" w14:textId="08DEF738" w:rsidR="00C27203" w:rsidRDefault="00C27203" w:rsidP="00C27203">
      <w:pPr>
        <w:rPr>
          <w:rFonts w:ascii="Times New Roman" w:eastAsia="Calibri" w:hAnsi="Times New Roman" w:cs="Times New Roman"/>
          <w:b/>
        </w:rPr>
      </w:pPr>
      <w:r w:rsidRPr="00C27203">
        <w:rPr>
          <w:rFonts w:ascii="Times New Roman" w:hAnsi="Times New Roman" w:cs="Times New Roman"/>
          <w:b/>
        </w:rPr>
        <w:t xml:space="preserve">Section III: </w:t>
      </w:r>
      <w:r w:rsidRPr="00C27203">
        <w:rPr>
          <w:rFonts w:ascii="Times New Roman" w:eastAsia="Calibri" w:hAnsi="Times New Roman" w:cs="Times New Roman"/>
          <w:b/>
        </w:rPr>
        <w:t>Legal, economic, financial and technical data</w:t>
      </w:r>
    </w:p>
    <w:p w14:paraId="6CFE6696" w14:textId="77777777" w:rsidR="00E55F58" w:rsidRDefault="00E55F58" w:rsidP="00C27203">
      <w:pPr>
        <w:rPr>
          <w:rFonts w:ascii="Times New Roman" w:eastAsia="Calibri" w:hAnsi="Times New Roman" w:cs="Times New Roman"/>
          <w:b/>
        </w:rPr>
      </w:pPr>
    </w:p>
    <w:p w14:paraId="6CBEE613" w14:textId="1B2752C7" w:rsidR="00C27203" w:rsidRPr="00C27203" w:rsidRDefault="00111B39" w:rsidP="00C27203">
      <w:pPr>
        <w:rPr>
          <w:rFonts w:ascii="Times New Roman" w:eastAsia="Calibri" w:hAnsi="Times New Roman" w:cs="Times New Roman"/>
          <w:b/>
        </w:rPr>
      </w:pPr>
      <w:r w:rsidRPr="00111B39">
        <w:rPr>
          <w:rFonts w:ascii="Times New Roman" w:eastAsia="Calibri" w:hAnsi="Times New Roman" w:cs="Times New Roman"/>
          <w:b/>
          <w:bCs/>
        </w:rPr>
        <w:t>III.1)</w:t>
      </w:r>
      <w:r w:rsidRPr="00111B39">
        <w:rPr>
          <w:rFonts w:ascii="Times New Roman" w:eastAsia="Times New Roman" w:hAnsi="Times New Roman" w:cs="Times New Roman"/>
          <w:b/>
          <w:bCs/>
        </w:rPr>
        <w:t xml:space="preserve"> </w:t>
      </w:r>
      <w:r w:rsidRPr="00111B39">
        <w:rPr>
          <w:rFonts w:ascii="Times New Roman" w:eastAsia="Calibri" w:hAnsi="Times New Roman" w:cs="Times New Roman"/>
          <w:b/>
          <w:bCs/>
        </w:rPr>
        <w:t>Criteria for the selection of economic operator</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16"/>
      </w:tblGrid>
      <w:tr w:rsidR="00C93146" w:rsidRPr="00091EF5" w14:paraId="30B1DA17" w14:textId="77777777" w:rsidTr="00007005">
        <w:trPr>
          <w:trHeight w:val="288"/>
        </w:trPr>
        <w:tc>
          <w:tcPr>
            <w:tcW w:w="1549" w:type="dxa"/>
            <w:shd w:val="clear" w:color="auto" w:fill="auto"/>
            <w:noWrap/>
            <w:vAlign w:val="center"/>
            <w:hideMark/>
          </w:tcPr>
          <w:p w14:paraId="63C8226D" w14:textId="77777777" w:rsidR="00C93146" w:rsidRPr="00091EF5" w:rsidRDefault="00C93146" w:rsidP="0093781A">
            <w:pPr>
              <w:widowControl/>
              <w:rPr>
                <w:rFonts w:ascii="Times New Roman" w:eastAsia="Times New Roman" w:hAnsi="Times New Roman" w:cs="Times New Roman"/>
                <w:b/>
                <w:lang w:val="en-US"/>
              </w:rPr>
            </w:pPr>
            <w:r w:rsidRPr="00091EF5">
              <w:rPr>
                <w:rFonts w:ascii="Times New Roman" w:eastAsia="Times New Roman" w:hAnsi="Times New Roman" w:cs="Times New Roman"/>
                <w:b/>
                <w:lang w:val="en-US"/>
              </w:rPr>
              <w:t xml:space="preserve">III.1.1) </w:t>
            </w:r>
          </w:p>
        </w:tc>
        <w:tc>
          <w:tcPr>
            <w:tcW w:w="8516" w:type="dxa"/>
            <w:shd w:val="clear" w:color="auto" w:fill="auto"/>
            <w:noWrap/>
            <w:vAlign w:val="bottom"/>
            <w:hideMark/>
          </w:tcPr>
          <w:p w14:paraId="44CE12BE" w14:textId="589E6FD6" w:rsidR="00C93146" w:rsidRPr="00E25DAF" w:rsidRDefault="00C93146" w:rsidP="0064545D">
            <w:pPr>
              <w:widowControl/>
              <w:rPr>
                <w:rFonts w:ascii="Times New Roman" w:eastAsia="Times New Roman" w:hAnsi="Times New Roman" w:cs="Times New Roman"/>
                <w:b/>
                <w:bCs/>
                <w:lang w:val="en-US"/>
              </w:rPr>
            </w:pPr>
            <w:r w:rsidRPr="00E25DAF">
              <w:rPr>
                <w:rFonts w:ascii="Times New Roman" w:eastAsia="Times New Roman" w:hAnsi="Times New Roman" w:cs="Times New Roman"/>
                <w:b/>
                <w:bCs/>
                <w:lang w:val="en-US"/>
              </w:rPr>
              <w:t>Professional activity</w:t>
            </w:r>
          </w:p>
        </w:tc>
      </w:tr>
      <w:tr w:rsidR="00C93146" w:rsidRPr="00091EF5" w14:paraId="35EB8061" w14:textId="77777777" w:rsidTr="00007005">
        <w:trPr>
          <w:trHeight w:val="1253"/>
        </w:trPr>
        <w:tc>
          <w:tcPr>
            <w:tcW w:w="1549" w:type="dxa"/>
            <w:shd w:val="clear" w:color="auto" w:fill="auto"/>
            <w:vAlign w:val="bottom"/>
            <w:hideMark/>
          </w:tcPr>
          <w:p w14:paraId="320880BE" w14:textId="77777777" w:rsidR="00C93146" w:rsidRPr="00091EF5" w:rsidRDefault="00C93146" w:rsidP="0093781A">
            <w:pPr>
              <w:widowControl/>
              <w:rPr>
                <w:rFonts w:ascii="Times New Roman" w:eastAsia="Times New Roman" w:hAnsi="Times New Roman" w:cs="Times New Roman"/>
                <w:color w:val="auto"/>
                <w:lang w:val="en-US"/>
              </w:rPr>
            </w:pPr>
          </w:p>
        </w:tc>
        <w:tc>
          <w:tcPr>
            <w:tcW w:w="8516" w:type="dxa"/>
            <w:shd w:val="clear" w:color="auto" w:fill="auto"/>
            <w:vAlign w:val="center"/>
            <w:hideMark/>
          </w:tcPr>
          <w:p w14:paraId="62B0D767" w14:textId="77777777" w:rsidR="00091EF5" w:rsidRDefault="00091EF5" w:rsidP="00091EF5">
            <w:pPr>
              <w:widowControl/>
              <w:jc w:val="both"/>
              <w:rPr>
                <w:rFonts w:ascii="Times New Roman" w:eastAsia="Times New Roman" w:hAnsi="Times New Roman" w:cs="Times New Roman"/>
              </w:rPr>
            </w:pPr>
            <w:r w:rsidRPr="00915B53">
              <w:rPr>
                <w:rFonts w:ascii="Times New Roman" w:hAnsi="Times New Roman" w:cs="Times New Roman"/>
              </w:rPr>
              <w:sym w:font="Wingdings" w:char="F0FD"/>
            </w:r>
            <w:r w:rsidR="00C93146" w:rsidRPr="00091EF5">
              <w:rPr>
                <w:rFonts w:ascii="Times New Roman" w:eastAsia="Times New Roman" w:hAnsi="Times New Roman" w:cs="Times New Roman"/>
              </w:rPr>
              <w:t xml:space="preserve">Ability to perform professional activities, including requirements related to registration in the register of business entities, court register, professional register or other appropriate register as specified in the procurement documentation </w:t>
            </w:r>
          </w:p>
          <w:p w14:paraId="1BF227B6" w14:textId="77777777" w:rsidR="00091EF5" w:rsidRDefault="00091EF5" w:rsidP="00091EF5">
            <w:pPr>
              <w:widowControl/>
              <w:jc w:val="both"/>
              <w:rPr>
                <w:rFonts w:ascii="Times New Roman" w:eastAsia="Times New Roman" w:hAnsi="Times New Roman" w:cs="Times New Roman"/>
              </w:rPr>
            </w:pPr>
          </w:p>
          <w:p w14:paraId="0176641E" w14:textId="35446562" w:rsidR="00C93146" w:rsidRPr="00E25DAF" w:rsidRDefault="00C93146" w:rsidP="00091EF5">
            <w:pPr>
              <w:widowControl/>
              <w:jc w:val="both"/>
              <w:rPr>
                <w:rFonts w:ascii="Times New Roman" w:eastAsia="Times New Roman" w:hAnsi="Times New Roman" w:cs="Times New Roman"/>
                <w:b/>
                <w:bCs/>
                <w:color w:val="auto"/>
                <w:lang w:val="en-US"/>
              </w:rPr>
            </w:pPr>
            <w:r w:rsidRPr="00E25DAF">
              <w:rPr>
                <w:rFonts w:ascii="Times New Roman" w:eastAsia="Times New Roman" w:hAnsi="Times New Roman" w:cs="Times New Roman"/>
                <w:b/>
                <w:bCs/>
              </w:rPr>
              <w:t>List and brief description of conditions:</w:t>
            </w:r>
          </w:p>
        </w:tc>
      </w:tr>
      <w:tr w:rsidR="0064545D" w:rsidRPr="00091EF5" w14:paraId="43440ECA" w14:textId="77777777" w:rsidTr="00007005">
        <w:trPr>
          <w:trHeight w:val="288"/>
        </w:trPr>
        <w:tc>
          <w:tcPr>
            <w:tcW w:w="1549" w:type="dxa"/>
            <w:shd w:val="clear" w:color="auto" w:fill="auto"/>
            <w:noWrap/>
            <w:vAlign w:val="center"/>
            <w:hideMark/>
          </w:tcPr>
          <w:p w14:paraId="48A49FB5" w14:textId="1C827CCC" w:rsidR="0064545D" w:rsidRPr="00091EF5" w:rsidRDefault="0064545D"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III. 1.2</w:t>
            </w:r>
            <w:r w:rsidR="00111B3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516" w:type="dxa"/>
            <w:shd w:val="clear" w:color="auto" w:fill="auto"/>
            <w:vAlign w:val="center"/>
          </w:tcPr>
          <w:p w14:paraId="6FB664C0" w14:textId="6BAB068B" w:rsidR="0064545D" w:rsidRPr="00091EF5" w:rsidRDefault="0064545D"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Economic and financial capacity</w:t>
            </w:r>
          </w:p>
        </w:tc>
      </w:tr>
      <w:tr w:rsidR="00091EF5" w:rsidRPr="00091EF5" w14:paraId="5F8C2F7C" w14:textId="77777777" w:rsidTr="00007005">
        <w:trPr>
          <w:trHeight w:val="1104"/>
        </w:trPr>
        <w:tc>
          <w:tcPr>
            <w:tcW w:w="1549" w:type="dxa"/>
            <w:shd w:val="clear" w:color="auto" w:fill="auto"/>
            <w:noWrap/>
            <w:vAlign w:val="center"/>
            <w:hideMark/>
          </w:tcPr>
          <w:p w14:paraId="69B9F0DC" w14:textId="565B6DFB" w:rsidR="00091EF5" w:rsidRPr="00091EF5" w:rsidRDefault="00091EF5" w:rsidP="0093781A">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         </w:t>
            </w:r>
          </w:p>
        </w:tc>
        <w:tc>
          <w:tcPr>
            <w:tcW w:w="8516" w:type="dxa"/>
            <w:shd w:val="clear" w:color="auto" w:fill="auto"/>
            <w:vAlign w:val="center"/>
          </w:tcPr>
          <w:p w14:paraId="0F68DB57" w14:textId="77777777" w:rsidR="00091EF5" w:rsidRPr="00091EF5" w:rsidRDefault="00091EF5" w:rsidP="00091EF5">
            <w:pPr>
              <w:widowControl/>
              <w:jc w:val="both"/>
              <w:rPr>
                <w:rFonts w:ascii="Times New Roman" w:eastAsia="Times New Roman" w:hAnsi="Times New Roman" w:cs="Times New Roman"/>
                <w:b/>
                <w:bCs/>
                <w:lang w:val="en-US"/>
              </w:rPr>
            </w:pPr>
            <w:r w:rsidRPr="00915B53">
              <w:rPr>
                <w:rFonts w:ascii="Times New Roman" w:hAnsi="Times New Roman" w:cs="Times New Roman"/>
              </w:rPr>
              <w:sym w:font="Wingdings" w:char="F0FD"/>
            </w:r>
            <w:r>
              <w:rPr>
                <w:rFonts w:ascii="Times New Roman" w:hAnsi="Times New Roman" w:cs="Times New Roman"/>
              </w:rPr>
              <w:t xml:space="preserve"> </w:t>
            </w:r>
            <w:r w:rsidRPr="00091EF5">
              <w:rPr>
                <w:rFonts w:ascii="Times New Roman" w:eastAsia="Times New Roman" w:hAnsi="Times New Roman" w:cs="Times New Roman"/>
              </w:rPr>
              <w:t>Criterion(s) for the selection of an economic operator as specified in the procurement documentation</w:t>
            </w:r>
          </w:p>
          <w:p w14:paraId="44B34FD4" w14:textId="6566903E" w:rsidR="00091EF5" w:rsidRDefault="00091EF5" w:rsidP="005D6E1F">
            <w:pPr>
              <w:widowControl/>
              <w:jc w:val="both"/>
              <w:rPr>
                <w:rFonts w:ascii="Times New Roman" w:eastAsia="Times New Roman" w:hAnsi="Times New Roman" w:cs="Times New Roman"/>
                <w:b/>
                <w:bCs/>
              </w:rPr>
            </w:pPr>
            <w:r w:rsidRPr="00091EF5">
              <w:rPr>
                <w:rFonts w:ascii="Times New Roman" w:eastAsia="Times New Roman" w:hAnsi="Times New Roman" w:cs="Times New Roman"/>
              </w:rPr>
              <w:t xml:space="preserve"> </w:t>
            </w:r>
            <w:r w:rsidRPr="00091EF5">
              <w:rPr>
                <w:rFonts w:ascii="Times New Roman" w:eastAsia="Times New Roman" w:hAnsi="Times New Roman" w:cs="Times New Roman"/>
                <w:b/>
                <w:bCs/>
              </w:rPr>
              <w:t>List and brief description of the selection criteria</w:t>
            </w:r>
            <w:r w:rsidR="00C43D0A">
              <w:rPr>
                <w:rFonts w:ascii="Times New Roman" w:eastAsia="Times New Roman" w:hAnsi="Times New Roman" w:cs="Times New Roman"/>
                <w:b/>
                <w:bCs/>
              </w:rPr>
              <w:t>:</w:t>
            </w:r>
          </w:p>
          <w:p w14:paraId="7E7BE7D9" w14:textId="77777777" w:rsidR="00091EF5" w:rsidRPr="00091EF5" w:rsidRDefault="00091EF5" w:rsidP="005D6E1F">
            <w:pPr>
              <w:widowControl/>
              <w:jc w:val="both"/>
              <w:rPr>
                <w:rFonts w:ascii="Times New Roman" w:eastAsia="Times New Roman" w:hAnsi="Times New Roman" w:cs="Times New Roman"/>
                <w:color w:val="auto"/>
                <w:lang w:val="en-US"/>
              </w:rPr>
            </w:pPr>
          </w:p>
          <w:p w14:paraId="24F82ABC" w14:textId="2E0A4CD6" w:rsidR="00091EF5" w:rsidRPr="00091EF5" w:rsidRDefault="00091EF5" w:rsidP="0093781A">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Minimum level(s) of possibly required capacities:</w:t>
            </w:r>
          </w:p>
        </w:tc>
      </w:tr>
      <w:tr w:rsidR="005D6E1F" w:rsidRPr="00091EF5" w14:paraId="042F798B" w14:textId="77777777" w:rsidTr="00007005">
        <w:trPr>
          <w:trHeight w:val="288"/>
        </w:trPr>
        <w:tc>
          <w:tcPr>
            <w:tcW w:w="1549" w:type="dxa"/>
            <w:shd w:val="clear" w:color="auto" w:fill="auto"/>
            <w:noWrap/>
            <w:vAlign w:val="center"/>
            <w:hideMark/>
          </w:tcPr>
          <w:p w14:paraId="2DA165C5" w14:textId="25F47E3A" w:rsidR="005D6E1F" w:rsidRPr="00091EF5" w:rsidRDefault="005D6E1F"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III. 1.3</w:t>
            </w:r>
            <w:r w:rsidR="00ED0BD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516" w:type="dxa"/>
            <w:shd w:val="clear" w:color="auto" w:fill="auto"/>
            <w:vAlign w:val="center"/>
          </w:tcPr>
          <w:p w14:paraId="04F9F4C2" w14:textId="7DBC8663" w:rsidR="005D6E1F" w:rsidRPr="00091EF5" w:rsidRDefault="005D6E1F"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Technical and professional capacity</w:t>
            </w:r>
          </w:p>
        </w:tc>
      </w:tr>
      <w:tr w:rsidR="00091EF5" w:rsidRPr="00091EF5" w14:paraId="0A89EAB7" w14:textId="77777777" w:rsidTr="00007005">
        <w:trPr>
          <w:trHeight w:val="1419"/>
        </w:trPr>
        <w:tc>
          <w:tcPr>
            <w:tcW w:w="1549" w:type="dxa"/>
            <w:shd w:val="clear" w:color="auto" w:fill="auto"/>
            <w:noWrap/>
            <w:vAlign w:val="center"/>
            <w:hideMark/>
          </w:tcPr>
          <w:p w14:paraId="4BFD61C8" w14:textId="085BA0DA" w:rsidR="00091EF5" w:rsidRPr="00091EF5" w:rsidRDefault="00091EF5" w:rsidP="0093781A">
            <w:pPr>
              <w:widowControl/>
              <w:rPr>
                <w:rFonts w:ascii="Times New Roman" w:eastAsia="Times New Roman" w:hAnsi="Times New Roman" w:cs="Times New Roman"/>
                <w:b/>
                <w:bCs/>
                <w:lang w:val="en-US"/>
              </w:rPr>
            </w:pPr>
            <w:r w:rsidRPr="00091EF5">
              <w:rPr>
                <w:rFonts w:ascii="Times New Roman" w:eastAsia="Times New Roman" w:hAnsi="Times New Roman" w:cs="Times New Roman"/>
              </w:rPr>
              <w:t xml:space="preserve">         </w:t>
            </w:r>
          </w:p>
        </w:tc>
        <w:tc>
          <w:tcPr>
            <w:tcW w:w="8516" w:type="dxa"/>
            <w:shd w:val="clear" w:color="auto" w:fill="auto"/>
            <w:vAlign w:val="center"/>
          </w:tcPr>
          <w:p w14:paraId="6AC733FF" w14:textId="61A1AE69" w:rsidR="00091EF5" w:rsidRDefault="00091EF5" w:rsidP="0093781A">
            <w:pPr>
              <w:widowControl/>
              <w:rPr>
                <w:rFonts w:ascii="Times New Roman" w:eastAsia="Times New Roman" w:hAnsi="Times New Roman" w:cs="Times New Roman"/>
              </w:rPr>
            </w:pPr>
            <w:r w:rsidRPr="00915B53">
              <w:rPr>
                <w:rFonts w:ascii="Times New Roman" w:hAnsi="Times New Roman" w:cs="Times New Roman"/>
              </w:rPr>
              <w:sym w:font="Wingdings" w:char="F0FD"/>
            </w:r>
            <w:r>
              <w:rPr>
                <w:rFonts w:ascii="Times New Roman" w:hAnsi="Times New Roman" w:cs="Times New Roman"/>
              </w:rPr>
              <w:t xml:space="preserve"> </w:t>
            </w:r>
            <w:r w:rsidRPr="00091EF5">
              <w:rPr>
                <w:rFonts w:ascii="Times New Roman" w:eastAsia="Times New Roman" w:hAnsi="Times New Roman" w:cs="Times New Roman"/>
              </w:rPr>
              <w:t>Criterion(s) for the selection of the economic entity as specified in the procurement documentation</w:t>
            </w:r>
          </w:p>
          <w:p w14:paraId="12ACE443" w14:textId="77777777" w:rsidR="00091EF5" w:rsidRPr="00091EF5" w:rsidRDefault="00091EF5" w:rsidP="0093781A">
            <w:pPr>
              <w:widowControl/>
              <w:rPr>
                <w:rFonts w:ascii="Times New Roman" w:eastAsia="Times New Roman" w:hAnsi="Times New Roman" w:cs="Times New Roman"/>
                <w:b/>
                <w:bCs/>
                <w:lang w:val="en-US"/>
              </w:rPr>
            </w:pPr>
          </w:p>
          <w:p w14:paraId="7722BEA9" w14:textId="380ED5FC" w:rsidR="00091EF5" w:rsidRPr="00E25DAF" w:rsidRDefault="00091EF5" w:rsidP="0093781A">
            <w:pPr>
              <w:widowControl/>
              <w:rPr>
                <w:rFonts w:ascii="Times New Roman" w:eastAsia="Times New Roman" w:hAnsi="Times New Roman" w:cs="Times New Roman"/>
                <w:b/>
                <w:bCs/>
              </w:rPr>
            </w:pPr>
            <w:r w:rsidRPr="00091EF5">
              <w:rPr>
                <w:rFonts w:ascii="Times New Roman" w:eastAsia="Times New Roman" w:hAnsi="Times New Roman" w:cs="Times New Roman"/>
              </w:rPr>
              <w:t xml:space="preserve"> </w:t>
            </w:r>
            <w:r w:rsidRPr="00E25DAF">
              <w:rPr>
                <w:rFonts w:ascii="Times New Roman" w:eastAsia="Times New Roman" w:hAnsi="Times New Roman" w:cs="Times New Roman"/>
                <w:b/>
                <w:bCs/>
              </w:rPr>
              <w:t>List and brief description of the selection criteria:</w:t>
            </w:r>
          </w:p>
          <w:p w14:paraId="2C33FDF0" w14:textId="77777777" w:rsidR="00091EF5" w:rsidRPr="00E25DAF" w:rsidRDefault="00091EF5" w:rsidP="0093781A">
            <w:pPr>
              <w:widowControl/>
              <w:rPr>
                <w:rFonts w:ascii="Times New Roman" w:eastAsia="Times New Roman" w:hAnsi="Times New Roman" w:cs="Times New Roman"/>
                <w:b/>
                <w:bCs/>
                <w:color w:val="auto"/>
                <w:lang w:val="en-US"/>
              </w:rPr>
            </w:pPr>
          </w:p>
          <w:p w14:paraId="2C566C6A" w14:textId="0AF95182" w:rsidR="00091EF5" w:rsidRPr="00091EF5" w:rsidRDefault="00091EF5" w:rsidP="0093781A">
            <w:pPr>
              <w:widowControl/>
              <w:rPr>
                <w:rFonts w:ascii="Times New Roman" w:eastAsia="Times New Roman" w:hAnsi="Times New Roman" w:cs="Times New Roman"/>
                <w:b/>
                <w:bCs/>
                <w:lang w:val="en-US"/>
              </w:rPr>
            </w:pPr>
            <w:r w:rsidRPr="00E25DAF">
              <w:rPr>
                <w:rFonts w:ascii="Times New Roman" w:eastAsia="Times New Roman" w:hAnsi="Times New Roman" w:cs="Times New Roman"/>
                <w:b/>
                <w:bCs/>
              </w:rPr>
              <w:t>Minimum level(s) of possibly required capacities:</w:t>
            </w:r>
          </w:p>
        </w:tc>
      </w:tr>
      <w:tr w:rsidR="00E453DA" w:rsidRPr="00091EF5" w14:paraId="71CC47A1" w14:textId="77777777" w:rsidTr="00007005">
        <w:trPr>
          <w:trHeight w:val="288"/>
        </w:trPr>
        <w:tc>
          <w:tcPr>
            <w:tcW w:w="1549" w:type="dxa"/>
            <w:shd w:val="clear" w:color="auto" w:fill="auto"/>
            <w:noWrap/>
            <w:vAlign w:val="center"/>
            <w:hideMark/>
          </w:tcPr>
          <w:p w14:paraId="0041119D" w14:textId="77777777" w:rsidR="00E453DA" w:rsidRPr="00091EF5" w:rsidRDefault="00E453DA" w:rsidP="0093781A">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rPr>
              <w:t xml:space="preserve">III.1.5) </w:t>
            </w:r>
          </w:p>
        </w:tc>
        <w:tc>
          <w:tcPr>
            <w:tcW w:w="8516" w:type="dxa"/>
            <w:shd w:val="clear" w:color="auto" w:fill="auto"/>
            <w:noWrap/>
            <w:vAlign w:val="bottom"/>
            <w:hideMark/>
          </w:tcPr>
          <w:p w14:paraId="3ED0F824" w14:textId="4277CEF2" w:rsidR="00E453DA" w:rsidRPr="00091EF5" w:rsidRDefault="00E453DA"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Information related to connected contracts</w:t>
            </w:r>
          </w:p>
        </w:tc>
      </w:tr>
      <w:tr w:rsidR="00091EF5" w:rsidRPr="00091EF5" w14:paraId="17548D30" w14:textId="77777777" w:rsidTr="00007005">
        <w:trPr>
          <w:trHeight w:val="1380"/>
        </w:trPr>
        <w:tc>
          <w:tcPr>
            <w:tcW w:w="1549" w:type="dxa"/>
            <w:shd w:val="clear" w:color="auto" w:fill="auto"/>
            <w:noWrap/>
            <w:vAlign w:val="bottom"/>
            <w:hideMark/>
          </w:tcPr>
          <w:p w14:paraId="44E4E16D" w14:textId="77777777" w:rsidR="00091EF5" w:rsidRPr="00091EF5" w:rsidRDefault="00091EF5" w:rsidP="0093781A">
            <w:pPr>
              <w:widowControl/>
              <w:rPr>
                <w:rFonts w:ascii="Times New Roman" w:eastAsia="Times New Roman" w:hAnsi="Times New Roman" w:cs="Times New Roman"/>
                <w:color w:val="auto"/>
                <w:lang w:val="en-US"/>
              </w:rPr>
            </w:pPr>
          </w:p>
        </w:tc>
        <w:tc>
          <w:tcPr>
            <w:tcW w:w="8516" w:type="dxa"/>
            <w:shd w:val="clear" w:color="auto" w:fill="auto"/>
            <w:noWrap/>
            <w:vAlign w:val="center"/>
            <w:hideMark/>
          </w:tcPr>
          <w:p w14:paraId="249E58C2" w14:textId="7BEC657B" w:rsidR="00091EF5" w:rsidRDefault="00091EF5" w:rsidP="00091EF5">
            <w:pPr>
              <w:widowControl/>
              <w:jc w:val="both"/>
              <w:rPr>
                <w:rFonts w:ascii="Times New Roman" w:eastAsia="Times New Roman" w:hAnsi="Times New Roman" w:cs="Times New Roman"/>
                <w:bCs/>
              </w:rPr>
            </w:pPr>
            <w:r w:rsidRPr="00091EF5">
              <w:rPr>
                <w:rFonts w:ascii="Times New Roman" w:eastAsia="Times New Roman" w:hAnsi="Times New Roman" w:cs="Times New Roman"/>
                <w:bCs/>
              </w:rPr>
              <w:t>□</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bCs/>
              </w:rPr>
              <w:t xml:space="preserve"> The right to participate is reserved for economic entities from Article 37 of the </w:t>
            </w:r>
            <w:r>
              <w:rPr>
                <w:rFonts w:ascii="Times New Roman" w:eastAsia="Times New Roman" w:hAnsi="Times New Roman" w:cs="Times New Roman"/>
                <w:bCs/>
              </w:rPr>
              <w:t xml:space="preserve">   </w:t>
            </w:r>
            <w:r w:rsidRPr="00091EF5">
              <w:rPr>
                <w:rFonts w:ascii="Times New Roman" w:eastAsia="Times New Roman" w:hAnsi="Times New Roman" w:cs="Times New Roman"/>
                <w:bCs/>
              </w:rPr>
              <w:t xml:space="preserve">Law on Public Procurement </w:t>
            </w:r>
          </w:p>
          <w:p w14:paraId="1D5F6624" w14:textId="77777777" w:rsidR="00091EF5" w:rsidRPr="00091EF5" w:rsidRDefault="00091EF5" w:rsidP="0093781A">
            <w:pPr>
              <w:widowControl/>
              <w:rPr>
                <w:rFonts w:ascii="Times New Roman" w:eastAsia="Times New Roman" w:hAnsi="Times New Roman" w:cs="Times New Roman"/>
                <w:color w:val="auto"/>
                <w:lang w:val="en-US"/>
              </w:rPr>
            </w:pPr>
          </w:p>
          <w:p w14:paraId="3436046D" w14:textId="69BFCF2F" w:rsidR="00091EF5" w:rsidRPr="00091EF5" w:rsidRDefault="00091EF5"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Cs/>
              </w:rPr>
              <w:t>□</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bCs/>
              </w:rPr>
              <w:t xml:space="preserve"> The contract on public procurement is executed within the framework of the protective employment program</w:t>
            </w:r>
          </w:p>
        </w:tc>
      </w:tr>
      <w:tr w:rsidR="00ED0BD9" w:rsidRPr="00091EF5" w14:paraId="584FCBAB" w14:textId="77777777" w:rsidTr="00BE62A8">
        <w:trPr>
          <w:trHeight w:val="1380"/>
        </w:trPr>
        <w:tc>
          <w:tcPr>
            <w:tcW w:w="10065" w:type="dxa"/>
            <w:gridSpan w:val="2"/>
            <w:shd w:val="clear" w:color="auto" w:fill="auto"/>
            <w:noWrap/>
            <w:vAlign w:val="bottom"/>
          </w:tcPr>
          <w:p w14:paraId="32E88641" w14:textId="65F51615" w:rsidR="00ED0BD9" w:rsidRPr="00ED0BD9" w:rsidRDefault="00ED0BD9" w:rsidP="00ED0BD9">
            <w:pPr>
              <w:widowControl/>
              <w:jc w:val="both"/>
              <w:rPr>
                <w:rFonts w:ascii="Times New Roman" w:eastAsia="Times New Roman" w:hAnsi="Times New Roman" w:cs="Times New Roman"/>
                <w:b/>
                <w:bCs/>
                <w:lang w:val="en-US"/>
              </w:rPr>
            </w:pPr>
            <w:r w:rsidRPr="00ED0BD9">
              <w:rPr>
                <w:rFonts w:ascii="Times New Roman" w:eastAsia="Times New Roman" w:hAnsi="Times New Roman" w:cs="Times New Roman"/>
                <w:b/>
                <w:bCs/>
              </w:rPr>
              <w:t>III. 2)</w:t>
            </w:r>
            <w:r w:rsidRPr="00ED0BD9">
              <w:rPr>
                <w:rFonts w:ascii="Times New Roman" w:eastAsia="Times New Roman" w:hAnsi="Times New Roman" w:cs="Times New Roman"/>
                <w:b/>
                <w:bCs/>
                <w:lang w:val="en-US"/>
              </w:rPr>
              <w:t xml:space="preserve"> Conditions related to contract</w:t>
            </w:r>
          </w:p>
          <w:p w14:paraId="2C1C64B2" w14:textId="1D7328E8" w:rsidR="00ED0BD9" w:rsidRPr="00091EF5" w:rsidRDefault="00ED0BD9" w:rsidP="00091EF5">
            <w:pPr>
              <w:widowControl/>
              <w:jc w:val="both"/>
              <w:rPr>
                <w:rFonts w:ascii="Times New Roman" w:eastAsia="Times New Roman" w:hAnsi="Times New Roman" w:cs="Times New Roman"/>
                <w:bCs/>
              </w:rPr>
            </w:pPr>
          </w:p>
        </w:tc>
      </w:tr>
      <w:tr w:rsidR="00616D3D" w:rsidRPr="00091EF5" w14:paraId="127D586C" w14:textId="77777777" w:rsidTr="00007005">
        <w:trPr>
          <w:trHeight w:val="133"/>
        </w:trPr>
        <w:tc>
          <w:tcPr>
            <w:tcW w:w="1549" w:type="dxa"/>
            <w:shd w:val="clear" w:color="auto" w:fill="auto"/>
            <w:noWrap/>
            <w:vAlign w:val="center"/>
            <w:hideMark/>
          </w:tcPr>
          <w:p w14:paraId="22FDF285" w14:textId="33F02351" w:rsidR="00616D3D" w:rsidRPr="00091EF5" w:rsidRDefault="00616D3D" w:rsidP="0093781A">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III. 2.1</w:t>
            </w:r>
            <w:r w:rsidR="00ED0BD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516" w:type="dxa"/>
            <w:shd w:val="clear" w:color="auto" w:fill="auto"/>
            <w:noWrap/>
            <w:vAlign w:val="bottom"/>
            <w:hideMark/>
          </w:tcPr>
          <w:p w14:paraId="110BF331" w14:textId="541F20F2" w:rsidR="00616D3D" w:rsidRPr="00091EF5" w:rsidRDefault="00616D3D" w:rsidP="00E25DAF">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b/>
                <w:bCs/>
              </w:rPr>
              <w:t xml:space="preserve">Data on a certain profession </w:t>
            </w:r>
            <w:r w:rsidRPr="00E25DAF">
              <w:rPr>
                <w:rFonts w:ascii="Times New Roman" w:eastAsia="Times New Roman" w:hAnsi="Times New Roman" w:cs="Times New Roman"/>
              </w:rPr>
              <w:t>(only for contracts on public procurement of services)</w:t>
            </w:r>
          </w:p>
        </w:tc>
      </w:tr>
      <w:tr w:rsidR="00E453DA" w:rsidRPr="00091EF5" w14:paraId="220E6180" w14:textId="77777777" w:rsidTr="00007005">
        <w:trPr>
          <w:trHeight w:val="913"/>
        </w:trPr>
        <w:tc>
          <w:tcPr>
            <w:tcW w:w="1549" w:type="dxa"/>
            <w:shd w:val="clear" w:color="auto" w:fill="auto"/>
            <w:noWrap/>
            <w:vAlign w:val="center"/>
            <w:hideMark/>
          </w:tcPr>
          <w:p w14:paraId="6DB5F4DC" w14:textId="0FD84D63" w:rsidR="00E453DA" w:rsidRPr="00091EF5" w:rsidRDefault="00E453DA" w:rsidP="0093781A">
            <w:pPr>
              <w:widowControl/>
              <w:jc w:val="both"/>
              <w:rPr>
                <w:rFonts w:ascii="Times New Roman" w:eastAsia="Times New Roman" w:hAnsi="Times New Roman" w:cs="Times New Roman"/>
                <w:lang w:val="en-US"/>
              </w:rPr>
            </w:pPr>
          </w:p>
        </w:tc>
        <w:tc>
          <w:tcPr>
            <w:tcW w:w="8516" w:type="dxa"/>
            <w:shd w:val="clear" w:color="auto" w:fill="auto"/>
            <w:noWrap/>
            <w:vAlign w:val="bottom"/>
            <w:hideMark/>
          </w:tcPr>
          <w:p w14:paraId="3CEE0B2B" w14:textId="0C387985" w:rsidR="00E453DA" w:rsidRPr="00091EF5" w:rsidRDefault="00E453DA" w:rsidP="0093781A">
            <w:pPr>
              <w:widowControl/>
              <w:rPr>
                <w:rFonts w:ascii="Times New Roman" w:eastAsia="Times New Roman" w:hAnsi="Times New Roman" w:cs="Times New Roman"/>
              </w:rPr>
            </w:pPr>
            <w:r w:rsidRPr="00091EF5">
              <w:rPr>
                <w:rFonts w:ascii="Times New Roman" w:eastAsia="Times New Roman" w:hAnsi="Times New Roman" w:cs="Times New Roman"/>
                <w:bCs/>
              </w:rPr>
              <w:t>□</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The provision of services is reserved for a specific profession</w:t>
            </w:r>
          </w:p>
          <w:p w14:paraId="16F251EE" w14:textId="77777777" w:rsidR="00E453DA" w:rsidRPr="00091EF5" w:rsidRDefault="00E453DA" w:rsidP="0093781A">
            <w:pPr>
              <w:widowControl/>
              <w:rPr>
                <w:rFonts w:ascii="Times New Roman" w:eastAsia="Times New Roman" w:hAnsi="Times New Roman" w:cs="Times New Roman"/>
                <w:color w:val="auto"/>
                <w:lang w:val="en-US"/>
              </w:rPr>
            </w:pPr>
          </w:p>
          <w:p w14:paraId="7E0507EF" w14:textId="36AA76B3" w:rsidR="00E453DA" w:rsidRPr="00091EF5" w:rsidRDefault="00E453DA"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Reference to relevant legislation or other description</w:t>
            </w:r>
          </w:p>
        </w:tc>
      </w:tr>
      <w:tr w:rsidR="00616D3D" w:rsidRPr="00091EF5" w14:paraId="576DC0E5" w14:textId="77777777" w:rsidTr="00007005">
        <w:trPr>
          <w:trHeight w:val="288"/>
        </w:trPr>
        <w:tc>
          <w:tcPr>
            <w:tcW w:w="1549" w:type="dxa"/>
            <w:shd w:val="clear" w:color="auto" w:fill="auto"/>
            <w:noWrap/>
            <w:vAlign w:val="center"/>
            <w:hideMark/>
          </w:tcPr>
          <w:p w14:paraId="7E52CAAC" w14:textId="5413494B" w:rsidR="00616D3D" w:rsidRPr="00091EF5" w:rsidRDefault="00616D3D" w:rsidP="0093781A">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III.2.2</w:t>
            </w:r>
            <w:r w:rsidR="00ED0BD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516" w:type="dxa"/>
            <w:shd w:val="clear" w:color="auto" w:fill="auto"/>
            <w:vAlign w:val="center"/>
          </w:tcPr>
          <w:p w14:paraId="3D384A2F" w14:textId="77777777" w:rsidR="00ED0BD9" w:rsidRDefault="00ED0BD9" w:rsidP="0093781A">
            <w:pPr>
              <w:widowControl/>
              <w:rPr>
                <w:rFonts w:ascii="Times New Roman" w:eastAsia="Times New Roman" w:hAnsi="Times New Roman" w:cs="Times New Roman"/>
                <w:b/>
                <w:bCs/>
              </w:rPr>
            </w:pPr>
          </w:p>
          <w:p w14:paraId="7FA1A3F9" w14:textId="02EF9BCA" w:rsidR="00616D3D" w:rsidRPr="00091EF5" w:rsidRDefault="00616D3D" w:rsidP="0093781A">
            <w:pPr>
              <w:widowControl/>
              <w:rPr>
                <w:rFonts w:ascii="Times New Roman" w:eastAsia="Times New Roman" w:hAnsi="Times New Roman" w:cs="Times New Roman"/>
                <w:b/>
                <w:bCs/>
              </w:rPr>
            </w:pPr>
            <w:r w:rsidRPr="00091EF5">
              <w:rPr>
                <w:rFonts w:ascii="Times New Roman" w:eastAsia="Times New Roman" w:hAnsi="Times New Roman" w:cs="Times New Roman"/>
                <w:b/>
                <w:bCs/>
              </w:rPr>
              <w:t>Conditions for contract execution</w:t>
            </w:r>
            <w:r w:rsidR="00F97A22" w:rsidRPr="00091EF5">
              <w:rPr>
                <w:rFonts w:ascii="Times New Roman" w:eastAsia="Times New Roman" w:hAnsi="Times New Roman" w:cs="Times New Roman"/>
                <w:b/>
                <w:bCs/>
              </w:rPr>
              <w:t>:</w:t>
            </w:r>
          </w:p>
          <w:p w14:paraId="23BE5273" w14:textId="164C13D6" w:rsidR="00F97A22" w:rsidRPr="00091EF5" w:rsidRDefault="00F97A22" w:rsidP="0093781A">
            <w:pPr>
              <w:widowControl/>
              <w:rPr>
                <w:rFonts w:ascii="Times New Roman" w:eastAsia="Times New Roman" w:hAnsi="Times New Roman" w:cs="Times New Roman"/>
                <w:color w:val="auto"/>
                <w:lang w:val="en-US"/>
              </w:rPr>
            </w:pPr>
          </w:p>
        </w:tc>
      </w:tr>
      <w:tr w:rsidR="00616D3D" w:rsidRPr="00091EF5" w14:paraId="5107968D" w14:textId="77777777" w:rsidTr="00007005">
        <w:trPr>
          <w:trHeight w:val="288"/>
        </w:trPr>
        <w:tc>
          <w:tcPr>
            <w:tcW w:w="1549" w:type="dxa"/>
            <w:shd w:val="clear" w:color="auto" w:fill="auto"/>
            <w:noWrap/>
            <w:vAlign w:val="center"/>
            <w:hideMark/>
          </w:tcPr>
          <w:p w14:paraId="1591B32B" w14:textId="559B8E2E" w:rsidR="00616D3D" w:rsidRPr="00091EF5" w:rsidRDefault="00616D3D" w:rsidP="0093781A">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III. 2.3</w:t>
            </w:r>
            <w:r w:rsidR="00ED0BD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516" w:type="dxa"/>
            <w:shd w:val="clear" w:color="auto" w:fill="auto"/>
            <w:vAlign w:val="center"/>
          </w:tcPr>
          <w:p w14:paraId="694D2EC1" w14:textId="5C2B37AD" w:rsidR="00616D3D" w:rsidRPr="00091EF5" w:rsidRDefault="00616D3D" w:rsidP="0093781A">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Data on the persons responsible for the execution of the contract</w:t>
            </w:r>
          </w:p>
        </w:tc>
      </w:tr>
      <w:tr w:rsidR="00616D3D" w:rsidRPr="00091EF5" w14:paraId="25E8DAA4" w14:textId="77777777" w:rsidTr="00007005">
        <w:trPr>
          <w:trHeight w:val="288"/>
        </w:trPr>
        <w:tc>
          <w:tcPr>
            <w:tcW w:w="1549" w:type="dxa"/>
            <w:shd w:val="clear" w:color="auto" w:fill="auto"/>
            <w:noWrap/>
            <w:vAlign w:val="center"/>
            <w:hideMark/>
          </w:tcPr>
          <w:p w14:paraId="79C93F37" w14:textId="7C4E2967" w:rsidR="00616D3D" w:rsidRPr="00091EF5" w:rsidRDefault="00616D3D" w:rsidP="0093781A">
            <w:pPr>
              <w:widowControl/>
              <w:rPr>
                <w:rFonts w:ascii="Times New Roman" w:eastAsia="Times New Roman" w:hAnsi="Times New Roman" w:cs="Times New Roman"/>
                <w:b/>
                <w:bCs/>
                <w:lang w:val="en-US"/>
              </w:rPr>
            </w:pPr>
          </w:p>
        </w:tc>
        <w:tc>
          <w:tcPr>
            <w:tcW w:w="8516" w:type="dxa"/>
            <w:shd w:val="clear" w:color="auto" w:fill="auto"/>
            <w:vAlign w:val="center"/>
          </w:tcPr>
          <w:p w14:paraId="606937AB" w14:textId="77777777" w:rsidR="00616D3D" w:rsidRDefault="00616D3D" w:rsidP="0093781A">
            <w:pPr>
              <w:widowControl/>
              <w:rPr>
                <w:rFonts w:ascii="Times New Roman" w:eastAsia="Times New Roman" w:hAnsi="Times New Roman" w:cs="Times New Roman"/>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The obligation to specify the names and professional qualifications of the persons responsible for the execution of the contract</w:t>
            </w:r>
          </w:p>
          <w:p w14:paraId="1AFC2924" w14:textId="77777777" w:rsidR="00ED0BD9" w:rsidRDefault="00ED0BD9" w:rsidP="0093781A">
            <w:pPr>
              <w:widowControl/>
              <w:rPr>
                <w:rFonts w:ascii="Times New Roman" w:eastAsia="Times New Roman" w:hAnsi="Times New Roman" w:cs="Times New Roman"/>
                <w:lang w:val="en-US"/>
              </w:rPr>
            </w:pPr>
          </w:p>
          <w:p w14:paraId="2B278367" w14:textId="5D9759B7" w:rsidR="00ED0BD9" w:rsidRPr="00091EF5" w:rsidRDefault="00ED0BD9" w:rsidP="0093781A">
            <w:pPr>
              <w:widowControl/>
              <w:rPr>
                <w:rFonts w:ascii="Times New Roman" w:eastAsia="Times New Roman" w:hAnsi="Times New Roman" w:cs="Times New Roman"/>
                <w:b/>
                <w:bCs/>
                <w:lang w:val="en-US"/>
              </w:rPr>
            </w:pPr>
          </w:p>
        </w:tc>
      </w:tr>
      <w:tr w:rsidR="00F97A22" w:rsidRPr="00091EF5" w14:paraId="3D329C45" w14:textId="77777777" w:rsidTr="00007005">
        <w:trPr>
          <w:trHeight w:val="288"/>
        </w:trPr>
        <w:tc>
          <w:tcPr>
            <w:tcW w:w="10065" w:type="dxa"/>
            <w:gridSpan w:val="2"/>
            <w:shd w:val="clear" w:color="auto" w:fill="auto"/>
            <w:noWrap/>
            <w:vAlign w:val="center"/>
            <w:hideMark/>
          </w:tcPr>
          <w:p w14:paraId="3528F8E1" w14:textId="56C30499" w:rsidR="00C27203" w:rsidRDefault="00C27203" w:rsidP="0093781A">
            <w:pPr>
              <w:widowControl/>
              <w:rPr>
                <w:rFonts w:ascii="Times New Roman" w:eastAsia="Times New Roman" w:hAnsi="Times New Roman" w:cs="Times New Roman"/>
                <w:b/>
                <w:bCs/>
              </w:rPr>
            </w:pPr>
            <w:r w:rsidRPr="00091EF5">
              <w:rPr>
                <w:rFonts w:ascii="Times New Roman" w:eastAsia="Times New Roman" w:hAnsi="Times New Roman" w:cs="Times New Roman"/>
                <w:b/>
                <w:bCs/>
              </w:rPr>
              <w:t>Section IV</w:t>
            </w:r>
            <w:r w:rsidR="00ED0BD9">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r w:rsidR="00E30AD9">
              <w:rPr>
                <w:rFonts w:ascii="Times New Roman" w:eastAsia="Times New Roman" w:hAnsi="Times New Roman" w:cs="Times New Roman"/>
                <w:b/>
                <w:bCs/>
              </w:rPr>
              <w:t>P</w:t>
            </w:r>
            <w:r w:rsidRPr="00091EF5">
              <w:rPr>
                <w:rFonts w:ascii="Times New Roman" w:eastAsia="Times New Roman" w:hAnsi="Times New Roman" w:cs="Times New Roman"/>
                <w:b/>
                <w:bCs/>
              </w:rPr>
              <w:t>rocedure</w:t>
            </w:r>
          </w:p>
          <w:p w14:paraId="37BBDDA4" w14:textId="5A3B4429" w:rsidR="00F97A22" w:rsidRPr="00091EF5" w:rsidRDefault="00F97A22" w:rsidP="0093781A">
            <w:pPr>
              <w:widowControl/>
              <w:rPr>
                <w:rFonts w:ascii="Times New Roman" w:eastAsia="Times New Roman" w:hAnsi="Times New Roman" w:cs="Times New Roman"/>
                <w:color w:val="auto"/>
                <w:lang w:val="en-US"/>
              </w:rPr>
            </w:pPr>
          </w:p>
        </w:tc>
      </w:tr>
      <w:tr w:rsidR="00F97A22" w:rsidRPr="00091EF5" w14:paraId="184AD2DE" w14:textId="77777777" w:rsidTr="00007005">
        <w:trPr>
          <w:trHeight w:val="288"/>
        </w:trPr>
        <w:tc>
          <w:tcPr>
            <w:tcW w:w="10065" w:type="dxa"/>
            <w:gridSpan w:val="2"/>
            <w:shd w:val="clear" w:color="auto" w:fill="auto"/>
            <w:noWrap/>
            <w:vAlign w:val="center"/>
            <w:hideMark/>
          </w:tcPr>
          <w:p w14:paraId="379633B7" w14:textId="3B553CDB" w:rsidR="00F97A22" w:rsidRPr="00091EF5" w:rsidRDefault="00F97A22"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IV.1</w:t>
            </w:r>
            <w:r w:rsidR="00E138FD">
              <w:rPr>
                <w:rFonts w:ascii="Times New Roman" w:eastAsia="Times New Roman" w:hAnsi="Times New Roman" w:cs="Times New Roman"/>
                <w:b/>
                <w:bCs/>
              </w:rPr>
              <w:t>)</w:t>
            </w:r>
            <w:r w:rsidRPr="00091EF5">
              <w:rPr>
                <w:rFonts w:ascii="Times New Roman" w:eastAsia="Times New Roman" w:hAnsi="Times New Roman" w:cs="Times New Roman"/>
                <w:b/>
                <w:bCs/>
              </w:rPr>
              <w:t xml:space="preserve"> Description </w:t>
            </w:r>
          </w:p>
        </w:tc>
      </w:tr>
      <w:tr w:rsidR="00616D3D" w:rsidRPr="00091EF5" w14:paraId="6AF74F71" w14:textId="77777777" w:rsidTr="00007005">
        <w:trPr>
          <w:trHeight w:val="408"/>
        </w:trPr>
        <w:tc>
          <w:tcPr>
            <w:tcW w:w="1549" w:type="dxa"/>
            <w:shd w:val="clear" w:color="auto" w:fill="auto"/>
            <w:noWrap/>
            <w:vAlign w:val="center"/>
            <w:hideMark/>
          </w:tcPr>
          <w:p w14:paraId="09884AE5" w14:textId="40795938" w:rsidR="00616D3D" w:rsidRPr="00091EF5" w:rsidRDefault="00616D3D" w:rsidP="0093781A">
            <w:pPr>
              <w:widowControl/>
              <w:jc w:val="both"/>
              <w:rPr>
                <w:rFonts w:ascii="Times New Roman" w:eastAsia="Times New Roman" w:hAnsi="Times New Roman" w:cs="Times New Roman"/>
                <w:b/>
                <w:color w:val="auto"/>
                <w:lang w:val="en-US"/>
              </w:rPr>
            </w:pPr>
            <w:r w:rsidRPr="00091EF5">
              <w:rPr>
                <w:rFonts w:ascii="Times New Roman" w:eastAsia="Times New Roman" w:hAnsi="Times New Roman" w:cs="Times New Roman"/>
                <w:b/>
                <w:color w:val="auto"/>
                <w:lang w:val="en-US"/>
              </w:rPr>
              <w:t xml:space="preserve">IV.1.1) </w:t>
            </w:r>
          </w:p>
        </w:tc>
        <w:tc>
          <w:tcPr>
            <w:tcW w:w="8516" w:type="dxa"/>
            <w:shd w:val="clear" w:color="auto" w:fill="auto"/>
            <w:noWrap/>
            <w:vAlign w:val="bottom"/>
            <w:hideMark/>
          </w:tcPr>
          <w:p w14:paraId="698D40AE" w14:textId="4B20C757" w:rsidR="00616D3D" w:rsidRPr="00091EF5" w:rsidRDefault="00616D3D" w:rsidP="0093781A">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color w:val="auto"/>
                <w:lang w:val="en-US"/>
              </w:rPr>
              <w:t>Type of procedure</w:t>
            </w:r>
          </w:p>
        </w:tc>
      </w:tr>
      <w:tr w:rsidR="0082029B" w:rsidRPr="00091EF5" w14:paraId="601F3115" w14:textId="77777777" w:rsidTr="00007005">
        <w:trPr>
          <w:trHeight w:val="192"/>
        </w:trPr>
        <w:tc>
          <w:tcPr>
            <w:tcW w:w="1549" w:type="dxa"/>
            <w:vMerge w:val="restart"/>
            <w:shd w:val="clear" w:color="auto" w:fill="auto"/>
            <w:noWrap/>
            <w:vAlign w:val="center"/>
            <w:hideMark/>
          </w:tcPr>
          <w:p w14:paraId="05D83F56" w14:textId="77777777" w:rsidR="0082029B" w:rsidRPr="00091EF5" w:rsidRDefault="0082029B" w:rsidP="0093781A">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p>
          <w:p w14:paraId="540273DF" w14:textId="77777777" w:rsidR="0082029B" w:rsidRPr="00091EF5" w:rsidRDefault="0082029B" w:rsidP="0093781A">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p>
          <w:p w14:paraId="2CAF8209" w14:textId="7D242399" w:rsidR="0082029B" w:rsidRPr="00091EF5" w:rsidRDefault="0082029B" w:rsidP="00F97A22">
            <w:pPr>
              <w:widowControl/>
              <w:jc w:val="both"/>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p>
        </w:tc>
        <w:tc>
          <w:tcPr>
            <w:tcW w:w="8516" w:type="dxa"/>
            <w:shd w:val="clear" w:color="auto" w:fill="auto"/>
            <w:noWrap/>
            <w:vAlign w:val="bottom"/>
            <w:hideMark/>
          </w:tcPr>
          <w:p w14:paraId="6B275CC7" w14:textId="4007F596" w:rsidR="0082029B" w:rsidRPr="00091EF5" w:rsidRDefault="0082029B" w:rsidP="0093781A">
            <w:pPr>
              <w:widowControl/>
              <w:jc w:val="both"/>
              <w:rPr>
                <w:rFonts w:ascii="Times New Roman" w:eastAsia="Times New Roman" w:hAnsi="Times New Roman" w:cs="Times New Roman"/>
                <w:color w:val="auto"/>
                <w:lang w:val="en-US"/>
              </w:rPr>
            </w:pPr>
            <w:r w:rsidRPr="00915B53">
              <w:rPr>
                <w:rFonts w:ascii="Times New Roman" w:hAnsi="Times New Roman" w:cs="Times New Roman"/>
              </w:rPr>
              <w:sym w:font="Wingdings" w:char="F0FD"/>
            </w:r>
            <w:r>
              <w:rPr>
                <w:rFonts w:ascii="Times New Roman" w:hAnsi="Times New Roman" w:cs="Times New Roman"/>
              </w:rPr>
              <w:t xml:space="preserve"> </w:t>
            </w:r>
            <w:r w:rsidRPr="00091EF5">
              <w:rPr>
                <w:rFonts w:ascii="Times New Roman" w:eastAsia="Times New Roman" w:hAnsi="Times New Roman" w:cs="Times New Roman"/>
                <w:color w:val="auto"/>
              </w:rPr>
              <w:t>Open procedure</w:t>
            </w:r>
          </w:p>
        </w:tc>
      </w:tr>
      <w:tr w:rsidR="0082029B" w:rsidRPr="00091EF5" w14:paraId="0DC75C97" w14:textId="77777777" w:rsidTr="00007005">
        <w:trPr>
          <w:trHeight w:val="360"/>
        </w:trPr>
        <w:tc>
          <w:tcPr>
            <w:tcW w:w="1549" w:type="dxa"/>
            <w:vMerge/>
            <w:shd w:val="clear" w:color="auto" w:fill="auto"/>
            <w:noWrap/>
            <w:vAlign w:val="center"/>
          </w:tcPr>
          <w:p w14:paraId="43830243" w14:textId="77777777" w:rsidR="0082029B" w:rsidRPr="00091EF5" w:rsidRDefault="0082029B" w:rsidP="0093781A">
            <w:pPr>
              <w:widowControl/>
              <w:jc w:val="both"/>
              <w:rPr>
                <w:rFonts w:ascii="Times New Roman" w:eastAsia="Times New Roman" w:hAnsi="Times New Roman" w:cs="Times New Roman"/>
                <w:b/>
                <w:bCs/>
              </w:rPr>
            </w:pPr>
          </w:p>
        </w:tc>
        <w:tc>
          <w:tcPr>
            <w:tcW w:w="8516" w:type="dxa"/>
            <w:shd w:val="clear" w:color="auto" w:fill="auto"/>
            <w:noWrap/>
            <w:vAlign w:val="bottom"/>
          </w:tcPr>
          <w:p w14:paraId="13FA8B86" w14:textId="2E5719E3" w:rsidR="0082029B" w:rsidRPr="00915B53" w:rsidRDefault="0082029B" w:rsidP="0082029B">
            <w:pPr>
              <w:widowControl/>
              <w:jc w:val="both"/>
              <w:rPr>
                <w:rFonts w:ascii="Times New Roman" w:hAnsi="Times New Roman" w:cs="Times New Roman"/>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color w:val="auto"/>
                <w:lang w:val="en-US"/>
              </w:rPr>
              <w:t>Restrictive procedure</w:t>
            </w:r>
          </w:p>
        </w:tc>
      </w:tr>
      <w:tr w:rsidR="0082029B" w:rsidRPr="00091EF5" w14:paraId="3C80F7D0" w14:textId="77777777" w:rsidTr="00007005">
        <w:trPr>
          <w:trHeight w:val="240"/>
        </w:trPr>
        <w:tc>
          <w:tcPr>
            <w:tcW w:w="1549" w:type="dxa"/>
            <w:vMerge/>
            <w:shd w:val="clear" w:color="auto" w:fill="auto"/>
            <w:noWrap/>
            <w:vAlign w:val="center"/>
          </w:tcPr>
          <w:p w14:paraId="7790E66C" w14:textId="77777777" w:rsidR="0082029B" w:rsidRPr="00091EF5" w:rsidRDefault="0082029B" w:rsidP="0093781A">
            <w:pPr>
              <w:widowControl/>
              <w:jc w:val="both"/>
              <w:rPr>
                <w:rFonts w:ascii="Times New Roman" w:eastAsia="Times New Roman" w:hAnsi="Times New Roman" w:cs="Times New Roman"/>
                <w:b/>
                <w:bCs/>
              </w:rPr>
            </w:pPr>
          </w:p>
        </w:tc>
        <w:tc>
          <w:tcPr>
            <w:tcW w:w="8516" w:type="dxa"/>
            <w:shd w:val="clear" w:color="auto" w:fill="auto"/>
            <w:noWrap/>
            <w:vAlign w:val="bottom"/>
          </w:tcPr>
          <w:p w14:paraId="0CE4B1AD" w14:textId="5CEF6A66" w:rsidR="0082029B" w:rsidRPr="00915B53" w:rsidRDefault="0082029B" w:rsidP="0082029B">
            <w:pPr>
              <w:widowControl/>
              <w:jc w:val="both"/>
              <w:rPr>
                <w:rFonts w:ascii="Times New Roman" w:hAnsi="Times New Roman" w:cs="Times New Roman"/>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Competitive procedure with negotiation</w:t>
            </w:r>
          </w:p>
        </w:tc>
      </w:tr>
      <w:tr w:rsidR="00892E99" w:rsidRPr="00091EF5" w14:paraId="71219605" w14:textId="77777777" w:rsidTr="00007005">
        <w:trPr>
          <w:trHeight w:val="300"/>
        </w:trPr>
        <w:tc>
          <w:tcPr>
            <w:tcW w:w="1549" w:type="dxa"/>
            <w:vMerge/>
            <w:shd w:val="clear" w:color="auto" w:fill="auto"/>
            <w:noWrap/>
            <w:vAlign w:val="center"/>
          </w:tcPr>
          <w:p w14:paraId="52DE7A7B" w14:textId="77777777" w:rsidR="00892E99" w:rsidRPr="00091EF5" w:rsidRDefault="00892E99" w:rsidP="0093781A">
            <w:pPr>
              <w:widowControl/>
              <w:jc w:val="both"/>
              <w:rPr>
                <w:rFonts w:ascii="Times New Roman" w:eastAsia="Times New Roman" w:hAnsi="Times New Roman" w:cs="Times New Roman"/>
                <w:b/>
                <w:bCs/>
              </w:rPr>
            </w:pPr>
          </w:p>
        </w:tc>
        <w:tc>
          <w:tcPr>
            <w:tcW w:w="8516" w:type="dxa"/>
            <w:shd w:val="clear" w:color="auto" w:fill="auto"/>
            <w:noWrap/>
            <w:vAlign w:val="bottom"/>
          </w:tcPr>
          <w:p w14:paraId="3C0D9BDF" w14:textId="05F98946" w:rsidR="00892E99" w:rsidRPr="00091EF5" w:rsidRDefault="00892E99" w:rsidP="00892E99">
            <w:pPr>
              <w:widowControl/>
              <w:rPr>
                <w:rFonts w:ascii="Times New Roman" w:eastAsia="Times New Roman" w:hAnsi="Times New Roman" w:cs="Times New Roman"/>
                <w:b/>
                <w:bCs/>
              </w:rPr>
            </w:pPr>
            <w:r w:rsidRPr="00091EF5">
              <w:rPr>
                <w:rFonts w:ascii="Times New Roman" w:eastAsia="Times New Roman" w:hAnsi="Times New Roman" w:cs="Times New Roman"/>
                <w:bCs/>
              </w:rPr>
              <w:t>□ Competitive</w:t>
            </w:r>
            <w:r w:rsidRPr="00091EF5">
              <w:rPr>
                <w:rFonts w:ascii="Times New Roman" w:eastAsia="Times New Roman" w:hAnsi="Times New Roman" w:cs="Times New Roman"/>
              </w:rPr>
              <w:t xml:space="preserve"> dialogue</w:t>
            </w:r>
          </w:p>
        </w:tc>
      </w:tr>
      <w:tr w:rsidR="0082029B" w:rsidRPr="00091EF5" w14:paraId="47CE5895" w14:textId="77777777" w:rsidTr="00007005">
        <w:trPr>
          <w:trHeight w:val="263"/>
        </w:trPr>
        <w:tc>
          <w:tcPr>
            <w:tcW w:w="1549" w:type="dxa"/>
            <w:vMerge/>
            <w:shd w:val="clear" w:color="auto" w:fill="auto"/>
            <w:noWrap/>
            <w:vAlign w:val="center"/>
          </w:tcPr>
          <w:p w14:paraId="7FA25BC6" w14:textId="77777777" w:rsidR="0082029B" w:rsidRPr="00091EF5" w:rsidRDefault="0082029B" w:rsidP="0093781A">
            <w:pPr>
              <w:widowControl/>
              <w:jc w:val="both"/>
              <w:rPr>
                <w:rFonts w:ascii="Times New Roman" w:eastAsia="Times New Roman" w:hAnsi="Times New Roman" w:cs="Times New Roman"/>
                <w:b/>
                <w:bCs/>
              </w:rPr>
            </w:pPr>
          </w:p>
        </w:tc>
        <w:tc>
          <w:tcPr>
            <w:tcW w:w="8516" w:type="dxa"/>
            <w:shd w:val="clear" w:color="auto" w:fill="auto"/>
            <w:noWrap/>
            <w:vAlign w:val="bottom"/>
          </w:tcPr>
          <w:p w14:paraId="12A7BB6F" w14:textId="4B670E7A" w:rsidR="0082029B" w:rsidRPr="00091EF5" w:rsidRDefault="0082029B" w:rsidP="0082029B">
            <w:pPr>
              <w:widowControl/>
              <w:jc w:val="both"/>
              <w:rPr>
                <w:rFonts w:ascii="Times New Roman" w:eastAsia="Times New Roman" w:hAnsi="Times New Roman" w:cs="Times New Roman"/>
                <w:b/>
                <w:bC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color w:val="auto"/>
                <w:lang w:val="en-US"/>
              </w:rPr>
              <w:t>Partnership for innovation</w:t>
            </w:r>
          </w:p>
        </w:tc>
      </w:tr>
      <w:tr w:rsidR="0082029B" w:rsidRPr="00091EF5" w14:paraId="07EC8479" w14:textId="77777777" w:rsidTr="00007005">
        <w:trPr>
          <w:trHeight w:val="543"/>
        </w:trPr>
        <w:tc>
          <w:tcPr>
            <w:tcW w:w="1549" w:type="dxa"/>
            <w:vMerge/>
            <w:shd w:val="clear" w:color="auto" w:fill="auto"/>
            <w:noWrap/>
            <w:vAlign w:val="center"/>
          </w:tcPr>
          <w:p w14:paraId="3120BB99" w14:textId="77777777" w:rsidR="0082029B" w:rsidRPr="00091EF5" w:rsidRDefault="0082029B" w:rsidP="0093781A">
            <w:pPr>
              <w:widowControl/>
              <w:jc w:val="both"/>
              <w:rPr>
                <w:rFonts w:ascii="Times New Roman" w:eastAsia="Times New Roman" w:hAnsi="Times New Roman" w:cs="Times New Roman"/>
                <w:b/>
                <w:bCs/>
              </w:rPr>
            </w:pPr>
          </w:p>
        </w:tc>
        <w:tc>
          <w:tcPr>
            <w:tcW w:w="8516" w:type="dxa"/>
            <w:shd w:val="clear" w:color="auto" w:fill="auto"/>
            <w:noWrap/>
            <w:vAlign w:val="bottom"/>
          </w:tcPr>
          <w:p w14:paraId="4FC9B333" w14:textId="7CA4D19E" w:rsidR="0082029B" w:rsidRPr="00915B53" w:rsidRDefault="0082029B" w:rsidP="0082029B">
            <w:pPr>
              <w:widowControl/>
              <w:rPr>
                <w:rFonts w:ascii="Times New Roman" w:hAnsi="Times New Roman" w:cs="Times New Roman"/>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Use of a shorter term for reasons of justified urgency (only in case of open procedure, restrictive procedure, or competitive procedure with negotiation)</w:t>
            </w:r>
          </w:p>
        </w:tc>
      </w:tr>
      <w:tr w:rsidR="00F97A22" w:rsidRPr="00091EF5" w14:paraId="090049D9" w14:textId="77777777" w:rsidTr="00007005">
        <w:trPr>
          <w:trHeight w:val="288"/>
        </w:trPr>
        <w:tc>
          <w:tcPr>
            <w:tcW w:w="10065" w:type="dxa"/>
            <w:gridSpan w:val="2"/>
            <w:shd w:val="clear" w:color="auto" w:fill="auto"/>
            <w:noWrap/>
            <w:vAlign w:val="center"/>
            <w:hideMark/>
          </w:tcPr>
          <w:p w14:paraId="7DF3B1FE" w14:textId="4FB71D11" w:rsidR="00F97A22" w:rsidRPr="00091EF5" w:rsidRDefault="00F97A22" w:rsidP="00F97A22">
            <w:pPr>
              <w:widowControl/>
              <w:rPr>
                <w:rFonts w:ascii="Times New Roman" w:eastAsia="Times New Roman" w:hAnsi="Times New Roman" w:cs="Times New Roman"/>
                <w:b/>
                <w:color w:val="auto"/>
                <w:lang w:val="en-US"/>
              </w:rPr>
            </w:pPr>
            <w:r w:rsidRPr="00091EF5">
              <w:rPr>
                <w:rFonts w:ascii="Times New Roman" w:eastAsia="Times New Roman" w:hAnsi="Times New Roman" w:cs="Times New Roman"/>
                <w:b/>
                <w:color w:val="auto"/>
                <w:lang w:val="en-US"/>
              </w:rPr>
              <w:t>Justification:</w:t>
            </w:r>
          </w:p>
        </w:tc>
      </w:tr>
    </w:tbl>
    <w:p w14:paraId="4E164541" w14:textId="476BADD9" w:rsidR="000A5B34" w:rsidRPr="00091EF5" w:rsidRDefault="000A5B34"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153"/>
        <w:gridCol w:w="1219"/>
        <w:gridCol w:w="1275"/>
      </w:tblGrid>
      <w:tr w:rsidR="006A45E2" w:rsidRPr="00091EF5" w14:paraId="649A3BF7" w14:textId="77777777" w:rsidTr="00E52C3F">
        <w:trPr>
          <w:trHeight w:val="311"/>
        </w:trPr>
        <w:tc>
          <w:tcPr>
            <w:tcW w:w="1418" w:type="dxa"/>
            <w:shd w:val="clear" w:color="auto" w:fill="auto"/>
            <w:noWrap/>
            <w:vAlign w:val="center"/>
            <w:hideMark/>
          </w:tcPr>
          <w:p w14:paraId="32E036C3" w14:textId="77777777" w:rsidR="006A45E2" w:rsidRPr="00091EF5" w:rsidRDefault="006A45E2" w:rsidP="00581146">
            <w:pPr>
              <w:widowControl/>
              <w:rPr>
                <w:rFonts w:ascii="Times New Roman" w:eastAsia="Times New Roman" w:hAnsi="Times New Roman" w:cs="Times New Roman"/>
                <w:b/>
                <w:lang w:val="en-US"/>
              </w:rPr>
            </w:pPr>
            <w:bookmarkStart w:id="4" w:name="RANGE!A1"/>
            <w:r w:rsidRPr="00091EF5">
              <w:rPr>
                <w:rFonts w:ascii="Times New Roman" w:eastAsia="Times New Roman" w:hAnsi="Times New Roman" w:cs="Times New Roman"/>
                <w:b/>
                <w:lang w:val="en-US"/>
              </w:rPr>
              <w:t xml:space="preserve">IV.1.3) </w:t>
            </w:r>
            <w:bookmarkEnd w:id="4"/>
          </w:p>
        </w:tc>
        <w:tc>
          <w:tcPr>
            <w:tcW w:w="8647" w:type="dxa"/>
            <w:gridSpan w:val="3"/>
            <w:shd w:val="clear" w:color="auto" w:fill="auto"/>
            <w:noWrap/>
            <w:vAlign w:val="bottom"/>
            <w:hideMark/>
          </w:tcPr>
          <w:p w14:paraId="5A5AB337" w14:textId="5AAC5803" w:rsidR="006A45E2" w:rsidRPr="00091EF5" w:rsidRDefault="006A45E2" w:rsidP="00581146">
            <w:pPr>
              <w:widowControl/>
              <w:rPr>
                <w:rFonts w:ascii="Times New Roman" w:eastAsia="Times New Roman" w:hAnsi="Times New Roman" w:cs="Times New Roman"/>
                <w:b/>
                <w:color w:val="auto"/>
                <w:lang w:val="en-US"/>
              </w:rPr>
            </w:pPr>
            <w:r w:rsidRPr="00091EF5">
              <w:rPr>
                <w:rFonts w:ascii="Times New Roman" w:eastAsia="Times New Roman" w:hAnsi="Times New Roman" w:cs="Times New Roman"/>
                <w:b/>
                <w:lang w:val="en-US"/>
              </w:rPr>
              <w:t>Data on framework agreement or dynamic procurement system</w:t>
            </w:r>
          </w:p>
        </w:tc>
      </w:tr>
      <w:tr w:rsidR="0082029B" w:rsidRPr="00091EF5" w14:paraId="198CA6D7" w14:textId="77777777" w:rsidTr="006962AC">
        <w:trPr>
          <w:trHeight w:val="311"/>
        </w:trPr>
        <w:tc>
          <w:tcPr>
            <w:tcW w:w="10065" w:type="dxa"/>
            <w:gridSpan w:val="4"/>
            <w:shd w:val="clear" w:color="auto" w:fill="auto"/>
            <w:noWrap/>
            <w:vAlign w:val="center"/>
            <w:hideMark/>
          </w:tcPr>
          <w:p w14:paraId="234A8D75" w14:textId="77777777" w:rsidR="0082029B" w:rsidRPr="00091EF5" w:rsidRDefault="0082029B" w:rsidP="00581146">
            <w:pPr>
              <w:widowControl/>
              <w:jc w:val="center"/>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p>
          <w:p w14:paraId="76CC6005" w14:textId="277A8B9B" w:rsidR="0082029B" w:rsidRPr="0082029B" w:rsidRDefault="0082029B" w:rsidP="00581146">
            <w:pPr>
              <w:widowControl/>
              <w:rPr>
                <w:rFonts w:ascii="Times New Roman" w:eastAsia="Times New Roman" w:hAnsi="Times New Roman" w:cs="Times New Roman"/>
                <w:color w:val="auto"/>
                <w:lang w:val="en-US"/>
              </w:rPr>
            </w:pPr>
            <w:r w:rsidRPr="0082029B">
              <w:rPr>
                <w:rFonts w:ascii="Times New Roman" w:eastAsia="Times New Roman" w:hAnsi="Times New Roman" w:cs="Times New Roman"/>
                <w:bCs/>
              </w:rPr>
              <w:t>□   Procurement includes the establishment of a framework agreement</w:t>
            </w:r>
          </w:p>
        </w:tc>
      </w:tr>
      <w:tr w:rsidR="0082029B" w:rsidRPr="00091EF5" w14:paraId="31B79FDD" w14:textId="77777777" w:rsidTr="00E52C3F">
        <w:trPr>
          <w:trHeight w:val="622"/>
        </w:trPr>
        <w:tc>
          <w:tcPr>
            <w:tcW w:w="1418" w:type="dxa"/>
            <w:vMerge w:val="restart"/>
            <w:vAlign w:val="center"/>
            <w:hideMark/>
          </w:tcPr>
          <w:p w14:paraId="43E945DF" w14:textId="77777777" w:rsidR="0082029B" w:rsidRPr="00091EF5" w:rsidRDefault="0082029B" w:rsidP="00581146">
            <w:pPr>
              <w:widowControl/>
              <w:jc w:val="center"/>
              <w:rPr>
                <w:rFonts w:ascii="Times New Roman" w:eastAsia="Times New Roman" w:hAnsi="Times New Roman" w:cs="Times New Roman"/>
                <w:b/>
                <w:bCs/>
                <w:lang w:val="en-US"/>
              </w:rPr>
            </w:pPr>
          </w:p>
        </w:tc>
        <w:tc>
          <w:tcPr>
            <w:tcW w:w="8647" w:type="dxa"/>
            <w:gridSpan w:val="3"/>
            <w:shd w:val="clear" w:color="auto" w:fill="auto"/>
            <w:noWrap/>
            <w:vAlign w:val="center"/>
            <w:hideMark/>
          </w:tcPr>
          <w:p w14:paraId="26C6BFC5" w14:textId="54EA2658" w:rsidR="0082029B" w:rsidRPr="00091EF5" w:rsidRDefault="0082029B"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 xml:space="preserve">□    </w:t>
            </w:r>
            <w:r w:rsidRPr="00091EF5">
              <w:rPr>
                <w:rFonts w:ascii="Times New Roman" w:eastAsia="Times New Roman" w:hAnsi="Times New Roman" w:cs="Times New Roman"/>
                <w:lang w:val="en-US"/>
              </w:rPr>
              <w:t xml:space="preserve"> </w:t>
            </w:r>
            <w:r w:rsidRPr="00091EF5">
              <w:rPr>
                <w:rFonts w:ascii="Times New Roman" w:eastAsia="Times New Roman" w:hAnsi="Times New Roman" w:cs="Times New Roman"/>
                <w:color w:val="auto"/>
                <w:lang w:val="en-US"/>
              </w:rPr>
              <w:t>Framework agreement with one economic operator</w:t>
            </w:r>
          </w:p>
        </w:tc>
      </w:tr>
      <w:tr w:rsidR="0082029B" w:rsidRPr="00091EF5" w14:paraId="748FC625" w14:textId="77777777" w:rsidTr="00E52C3F">
        <w:trPr>
          <w:trHeight w:val="1061"/>
        </w:trPr>
        <w:tc>
          <w:tcPr>
            <w:tcW w:w="1418" w:type="dxa"/>
            <w:vMerge/>
            <w:vAlign w:val="center"/>
            <w:hideMark/>
          </w:tcPr>
          <w:p w14:paraId="6C7CBD12" w14:textId="77777777" w:rsidR="0082029B" w:rsidRPr="00091EF5" w:rsidRDefault="0082029B" w:rsidP="00581146">
            <w:pPr>
              <w:widowControl/>
              <w:rPr>
                <w:rFonts w:ascii="Times New Roman" w:eastAsia="Times New Roman" w:hAnsi="Times New Roman" w:cs="Times New Roman"/>
                <w:b/>
                <w:bCs/>
                <w:lang w:val="en-US"/>
              </w:rPr>
            </w:pPr>
          </w:p>
        </w:tc>
        <w:tc>
          <w:tcPr>
            <w:tcW w:w="8647" w:type="dxa"/>
            <w:gridSpan w:val="3"/>
            <w:shd w:val="clear" w:color="auto" w:fill="auto"/>
            <w:noWrap/>
            <w:vAlign w:val="center"/>
            <w:hideMark/>
          </w:tcPr>
          <w:p w14:paraId="4B4A5903" w14:textId="48B6C2CB" w:rsidR="0082029B" w:rsidRDefault="0082029B"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 xml:space="preserve">□    </w:t>
            </w:r>
            <w:r w:rsidRPr="00091EF5">
              <w:rPr>
                <w:rFonts w:ascii="Times New Roman" w:eastAsia="Times New Roman" w:hAnsi="Times New Roman" w:cs="Times New Roman"/>
                <w:lang w:val="en-US"/>
              </w:rPr>
              <w:t xml:space="preserve"> </w:t>
            </w:r>
            <w:r w:rsidRPr="00091EF5">
              <w:rPr>
                <w:rFonts w:ascii="Times New Roman" w:eastAsia="Times New Roman" w:hAnsi="Times New Roman" w:cs="Times New Roman"/>
                <w:color w:val="auto"/>
                <w:lang w:val="en-US"/>
              </w:rPr>
              <w:t>Framework agreement with several economic operator</w:t>
            </w:r>
          </w:p>
          <w:p w14:paraId="265BD3BE" w14:textId="77777777" w:rsidR="0082029B" w:rsidRPr="00091EF5" w:rsidRDefault="0082029B" w:rsidP="00581146">
            <w:pPr>
              <w:widowControl/>
              <w:rPr>
                <w:rFonts w:ascii="Times New Roman" w:eastAsia="Times New Roman" w:hAnsi="Times New Roman" w:cs="Times New Roman"/>
                <w:color w:val="auto"/>
                <w:lang w:val="en-US"/>
              </w:rPr>
            </w:pPr>
          </w:p>
          <w:p w14:paraId="21E54B8B" w14:textId="7E45B4F5" w:rsidR="0082029B" w:rsidRPr="00091EF5" w:rsidRDefault="0082029B"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color w:val="auto"/>
                <w:lang w:val="en-US"/>
              </w:rPr>
              <w:t>Estimated maximum number of participants in the framework agreement:</w:t>
            </w:r>
          </w:p>
        </w:tc>
      </w:tr>
      <w:tr w:rsidR="0082029B" w:rsidRPr="00091EF5" w14:paraId="3382F775" w14:textId="77777777" w:rsidTr="00983DC6">
        <w:trPr>
          <w:trHeight w:val="410"/>
        </w:trPr>
        <w:tc>
          <w:tcPr>
            <w:tcW w:w="10065" w:type="dxa"/>
            <w:gridSpan w:val="4"/>
            <w:vAlign w:val="center"/>
            <w:hideMark/>
          </w:tcPr>
          <w:p w14:paraId="523417D4" w14:textId="12EB2B30" w:rsidR="0082029B" w:rsidRPr="00091EF5" w:rsidRDefault="0082029B"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 xml:space="preserve">□    </w:t>
            </w:r>
            <w:r w:rsidRPr="00091EF5">
              <w:rPr>
                <w:rFonts w:ascii="Times New Roman" w:eastAsia="Times New Roman" w:hAnsi="Times New Roman" w:cs="Times New Roman"/>
                <w:lang w:val="en-US"/>
              </w:rPr>
              <w:t xml:space="preserve"> </w:t>
            </w:r>
            <w:r w:rsidRPr="00091EF5">
              <w:rPr>
                <w:rFonts w:ascii="Times New Roman" w:eastAsia="Times New Roman" w:hAnsi="Times New Roman" w:cs="Times New Roman"/>
                <w:color w:val="auto"/>
                <w:lang w:val="en-US"/>
              </w:rPr>
              <w:t>Procurement includes the establishment of a dynamic procurement system</w:t>
            </w:r>
          </w:p>
        </w:tc>
      </w:tr>
      <w:tr w:rsidR="0082029B" w:rsidRPr="00091EF5" w14:paraId="0ED13990" w14:textId="77777777" w:rsidTr="00E52C3F">
        <w:trPr>
          <w:trHeight w:val="828"/>
        </w:trPr>
        <w:tc>
          <w:tcPr>
            <w:tcW w:w="1418" w:type="dxa"/>
            <w:shd w:val="clear" w:color="auto" w:fill="auto"/>
            <w:noWrap/>
            <w:vAlign w:val="bottom"/>
            <w:hideMark/>
          </w:tcPr>
          <w:p w14:paraId="425C1C5E" w14:textId="77777777" w:rsidR="0082029B" w:rsidRPr="00091EF5" w:rsidRDefault="0082029B" w:rsidP="00581146">
            <w:pPr>
              <w:widowControl/>
              <w:rPr>
                <w:rFonts w:ascii="Times New Roman" w:eastAsia="Times New Roman" w:hAnsi="Times New Roman" w:cs="Times New Roman"/>
                <w:color w:val="auto"/>
                <w:lang w:val="en-US"/>
              </w:rPr>
            </w:pPr>
          </w:p>
        </w:tc>
        <w:tc>
          <w:tcPr>
            <w:tcW w:w="8647" w:type="dxa"/>
            <w:gridSpan w:val="3"/>
            <w:shd w:val="clear" w:color="auto" w:fill="auto"/>
            <w:noWrap/>
            <w:vAlign w:val="center"/>
            <w:hideMark/>
          </w:tcPr>
          <w:p w14:paraId="1CF3C51E" w14:textId="5097CADA" w:rsidR="0082029B" w:rsidRPr="0082029B" w:rsidRDefault="0082029B" w:rsidP="00581146">
            <w:pPr>
              <w:widowControl/>
              <w:rPr>
                <w:rFonts w:ascii="Times New Roman" w:eastAsia="Times New Roman" w:hAnsi="Times New Roman" w:cs="Times New Roman"/>
                <w:bC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color w:val="auto"/>
              </w:rPr>
              <w:t xml:space="preserve"> </w:t>
            </w:r>
            <w:r w:rsidRPr="0082029B">
              <w:rPr>
                <w:rFonts w:ascii="Times New Roman" w:eastAsia="Times New Roman" w:hAnsi="Times New Roman" w:cs="Times New Roman"/>
                <w:bCs/>
              </w:rPr>
              <w:t>The system of dynamic procurement can be used by additional purchasers</w:t>
            </w:r>
          </w:p>
          <w:p w14:paraId="6A4DF02C" w14:textId="77777777" w:rsidR="0082029B" w:rsidRPr="0082029B" w:rsidRDefault="0082029B" w:rsidP="00581146">
            <w:pPr>
              <w:widowControl/>
              <w:rPr>
                <w:rFonts w:ascii="Times New Roman" w:eastAsia="Times New Roman" w:hAnsi="Times New Roman" w:cs="Times New Roman"/>
                <w:color w:val="auto"/>
                <w:lang w:val="en-US"/>
              </w:rPr>
            </w:pPr>
          </w:p>
          <w:p w14:paraId="4EDDD8F4" w14:textId="77777777" w:rsidR="0082029B" w:rsidRPr="00091EF5" w:rsidRDefault="0082029B" w:rsidP="00581146">
            <w:pPr>
              <w:widowControl/>
              <w:rPr>
                <w:rFonts w:ascii="Times New Roman" w:eastAsia="Times New Roman" w:hAnsi="Times New Roman" w:cs="Times New Roman"/>
                <w:b/>
                <w:bCs/>
              </w:rPr>
            </w:pPr>
            <w:r w:rsidRPr="00091EF5">
              <w:rPr>
                <w:rFonts w:ascii="Times New Roman" w:eastAsia="Times New Roman" w:hAnsi="Times New Roman" w:cs="Times New Roman"/>
                <w:b/>
                <w:bCs/>
              </w:rPr>
              <w:t>In the case of Framework agreements - state the reasons for the duration exceeding four years:</w:t>
            </w:r>
          </w:p>
          <w:p w14:paraId="1E2BBBD2" w14:textId="47E16518" w:rsidR="0082029B" w:rsidRPr="00091EF5" w:rsidRDefault="0082029B" w:rsidP="00581146">
            <w:pPr>
              <w:widowControl/>
              <w:rPr>
                <w:rFonts w:ascii="Times New Roman" w:eastAsia="Times New Roman" w:hAnsi="Times New Roman" w:cs="Times New Roman"/>
                <w:color w:val="auto"/>
                <w:lang w:val="en-US"/>
              </w:rPr>
            </w:pPr>
          </w:p>
        </w:tc>
      </w:tr>
      <w:tr w:rsidR="006A45E2" w:rsidRPr="00091EF5" w14:paraId="36C10FB7" w14:textId="77777777" w:rsidTr="00E52C3F">
        <w:trPr>
          <w:trHeight w:val="311"/>
        </w:trPr>
        <w:tc>
          <w:tcPr>
            <w:tcW w:w="1418" w:type="dxa"/>
            <w:shd w:val="clear" w:color="auto" w:fill="auto"/>
            <w:noWrap/>
            <w:vAlign w:val="center"/>
            <w:hideMark/>
          </w:tcPr>
          <w:p w14:paraId="60847AE1" w14:textId="0A5B8993" w:rsidR="006A45E2" w:rsidRPr="00091EF5" w:rsidRDefault="006A45E2"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IV. 1.4</w:t>
            </w:r>
            <w:r w:rsidR="00E138FD">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47" w:type="dxa"/>
            <w:gridSpan w:val="3"/>
            <w:shd w:val="clear" w:color="auto" w:fill="auto"/>
            <w:noWrap/>
            <w:vAlign w:val="bottom"/>
            <w:hideMark/>
          </w:tcPr>
          <w:p w14:paraId="63044B13" w14:textId="3E3DC9D7" w:rsidR="006A45E2" w:rsidRPr="00091EF5" w:rsidRDefault="006A45E2"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lang w:val="en-US"/>
              </w:rPr>
              <w:t>Data on the reduced number of offers or solutions during negotiations or dialogues</w:t>
            </w:r>
          </w:p>
        </w:tc>
      </w:tr>
      <w:tr w:rsidR="006A45E2" w:rsidRPr="00091EF5" w14:paraId="6C6FD48D" w14:textId="77777777" w:rsidTr="00E52C3F">
        <w:trPr>
          <w:trHeight w:val="311"/>
        </w:trPr>
        <w:tc>
          <w:tcPr>
            <w:tcW w:w="1418" w:type="dxa"/>
            <w:shd w:val="clear" w:color="auto" w:fill="auto"/>
            <w:noWrap/>
            <w:vAlign w:val="center"/>
            <w:hideMark/>
          </w:tcPr>
          <w:p w14:paraId="2E84550E" w14:textId="64FD23F0" w:rsidR="006A45E2" w:rsidRPr="00091EF5" w:rsidRDefault="006A45E2" w:rsidP="00581146">
            <w:pPr>
              <w:widowControl/>
              <w:rPr>
                <w:rFonts w:ascii="Times New Roman" w:eastAsia="Times New Roman" w:hAnsi="Times New Roman" w:cs="Times New Roman"/>
                <w:color w:val="auto"/>
                <w:lang w:val="en-US"/>
              </w:rPr>
            </w:pPr>
          </w:p>
        </w:tc>
        <w:tc>
          <w:tcPr>
            <w:tcW w:w="8647" w:type="dxa"/>
            <w:gridSpan w:val="3"/>
            <w:shd w:val="clear" w:color="auto" w:fill="auto"/>
            <w:vAlign w:val="center"/>
          </w:tcPr>
          <w:p w14:paraId="372DA06A" w14:textId="5E58A685" w:rsidR="006A45E2" w:rsidRPr="00091EF5" w:rsidRDefault="006A45E2"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color w:val="auto"/>
              </w:rPr>
              <w:t xml:space="preserve"> Using successive stages to gradually reduce the number of offers to be negotiated or solutions to be discussed</w:t>
            </w:r>
          </w:p>
        </w:tc>
      </w:tr>
      <w:tr w:rsidR="006A45E2" w:rsidRPr="00091EF5" w14:paraId="440AFD84" w14:textId="77777777" w:rsidTr="00E52C3F">
        <w:trPr>
          <w:trHeight w:val="311"/>
        </w:trPr>
        <w:tc>
          <w:tcPr>
            <w:tcW w:w="1418" w:type="dxa"/>
            <w:shd w:val="clear" w:color="auto" w:fill="auto"/>
            <w:noWrap/>
            <w:vAlign w:val="center"/>
            <w:hideMark/>
          </w:tcPr>
          <w:p w14:paraId="193A2175" w14:textId="0ACAB3A8" w:rsidR="006A45E2" w:rsidRPr="00091EF5" w:rsidRDefault="006A45E2"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IV. 1.5</w:t>
            </w:r>
            <w:r w:rsidR="00E138FD">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47" w:type="dxa"/>
            <w:gridSpan w:val="3"/>
            <w:shd w:val="clear" w:color="auto" w:fill="auto"/>
            <w:noWrap/>
            <w:vAlign w:val="bottom"/>
            <w:hideMark/>
          </w:tcPr>
          <w:p w14:paraId="18D87B9D" w14:textId="54DA6A44" w:rsidR="006A45E2" w:rsidRPr="00091EF5" w:rsidRDefault="006A45E2" w:rsidP="00581146">
            <w:pPr>
              <w:widowControl/>
              <w:rPr>
                <w:rFonts w:ascii="Times New Roman" w:eastAsia="Times New Roman" w:hAnsi="Times New Roman" w:cs="Times New Roman"/>
                <w:b/>
                <w:color w:val="auto"/>
                <w:lang w:val="en-US"/>
              </w:rPr>
            </w:pPr>
            <w:r w:rsidRPr="00091EF5">
              <w:rPr>
                <w:rFonts w:ascii="Times New Roman" w:eastAsia="Times New Roman" w:hAnsi="Times New Roman" w:cs="Times New Roman"/>
                <w:b/>
                <w:lang w:val="en-US"/>
              </w:rPr>
              <w:t>Data on negotiations (only in case of competitive procedures with negotiation)</w:t>
            </w:r>
          </w:p>
        </w:tc>
      </w:tr>
      <w:tr w:rsidR="006A45E2" w:rsidRPr="00091EF5" w14:paraId="5BA41F4D" w14:textId="77777777" w:rsidTr="00E52C3F">
        <w:trPr>
          <w:trHeight w:val="311"/>
        </w:trPr>
        <w:tc>
          <w:tcPr>
            <w:tcW w:w="1418" w:type="dxa"/>
            <w:shd w:val="clear" w:color="auto" w:fill="auto"/>
            <w:noWrap/>
            <w:vAlign w:val="center"/>
            <w:hideMark/>
          </w:tcPr>
          <w:p w14:paraId="47D546B6" w14:textId="6AFA738D" w:rsidR="006A45E2" w:rsidRPr="00091EF5" w:rsidRDefault="006A45E2" w:rsidP="00581146">
            <w:pPr>
              <w:widowControl/>
              <w:rPr>
                <w:rFonts w:ascii="Times New Roman" w:eastAsia="Times New Roman" w:hAnsi="Times New Roman" w:cs="Times New Roman"/>
                <w:color w:val="auto"/>
                <w:lang w:val="en-US"/>
              </w:rPr>
            </w:pPr>
          </w:p>
        </w:tc>
        <w:tc>
          <w:tcPr>
            <w:tcW w:w="8647" w:type="dxa"/>
            <w:gridSpan w:val="3"/>
            <w:shd w:val="clear" w:color="auto" w:fill="auto"/>
            <w:vAlign w:val="center"/>
          </w:tcPr>
          <w:p w14:paraId="34D1472B" w14:textId="252FCB0E" w:rsidR="006A45E2" w:rsidRPr="00091EF5" w:rsidRDefault="006A45E2"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 xml:space="preserve">□    </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color w:val="auto"/>
              </w:rPr>
              <w:t xml:space="preserve"> The contracting authority reserves the right to award the contract based on initial offers without negotiation</w:t>
            </w:r>
          </w:p>
        </w:tc>
      </w:tr>
      <w:tr w:rsidR="006A45E2" w:rsidRPr="00091EF5" w14:paraId="1AA26FEC" w14:textId="77777777" w:rsidTr="00E52C3F">
        <w:trPr>
          <w:trHeight w:val="311"/>
        </w:trPr>
        <w:tc>
          <w:tcPr>
            <w:tcW w:w="1418" w:type="dxa"/>
            <w:shd w:val="clear" w:color="auto" w:fill="auto"/>
            <w:noWrap/>
            <w:vAlign w:val="center"/>
            <w:hideMark/>
          </w:tcPr>
          <w:p w14:paraId="4251AF47" w14:textId="752DD111" w:rsidR="006A45E2" w:rsidRPr="00091EF5" w:rsidRDefault="006A45E2"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IV. 1.6</w:t>
            </w:r>
            <w:r w:rsidR="0065310F">
              <w:rPr>
                <w:rFonts w:ascii="Times New Roman" w:eastAsia="Times New Roman" w:hAnsi="Times New Roman" w:cs="Times New Roman"/>
                <w:b/>
                <w:bCs/>
              </w:rPr>
              <w:t>)</w:t>
            </w:r>
          </w:p>
        </w:tc>
        <w:tc>
          <w:tcPr>
            <w:tcW w:w="8647" w:type="dxa"/>
            <w:gridSpan w:val="3"/>
            <w:shd w:val="clear" w:color="auto" w:fill="auto"/>
            <w:noWrap/>
            <w:vAlign w:val="bottom"/>
            <w:hideMark/>
          </w:tcPr>
          <w:p w14:paraId="75FD89F5" w14:textId="336A75B3" w:rsidR="006A45E2" w:rsidRPr="00091EF5" w:rsidRDefault="006A45E2"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lang w:val="en-US"/>
              </w:rPr>
              <w:t>Data on electronic bidding</w:t>
            </w:r>
          </w:p>
        </w:tc>
      </w:tr>
      <w:tr w:rsidR="00D108AF" w:rsidRPr="00091EF5" w14:paraId="1CE3BCF0" w14:textId="77777777" w:rsidTr="00E52C3F">
        <w:trPr>
          <w:trHeight w:val="632"/>
        </w:trPr>
        <w:tc>
          <w:tcPr>
            <w:tcW w:w="1418" w:type="dxa"/>
            <w:shd w:val="clear" w:color="auto" w:fill="auto"/>
            <w:noWrap/>
            <w:vAlign w:val="center"/>
          </w:tcPr>
          <w:p w14:paraId="75935FA3" w14:textId="19BE7803" w:rsidR="00D108AF" w:rsidRPr="00091EF5" w:rsidRDefault="00D108AF" w:rsidP="00581146">
            <w:pPr>
              <w:widowControl/>
              <w:rPr>
                <w:rFonts w:ascii="Times New Roman" w:eastAsia="Times New Roman" w:hAnsi="Times New Roman" w:cs="Times New Roman"/>
                <w:color w:val="auto"/>
                <w:lang w:val="en-US"/>
              </w:rPr>
            </w:pPr>
          </w:p>
        </w:tc>
        <w:tc>
          <w:tcPr>
            <w:tcW w:w="8647" w:type="dxa"/>
            <w:gridSpan w:val="3"/>
            <w:shd w:val="clear" w:color="auto" w:fill="auto"/>
            <w:vAlign w:val="center"/>
          </w:tcPr>
          <w:p w14:paraId="727962D2" w14:textId="35D0F4D2" w:rsidR="00D108AF" w:rsidRPr="00D108AF" w:rsidRDefault="00D108AF" w:rsidP="00581146">
            <w:pPr>
              <w:widowControl/>
              <w:rPr>
                <w:rFonts w:ascii="Times New Roman" w:eastAsia="Times New Roman" w:hAnsi="Times New Roman" w:cs="Times New Roman"/>
              </w:rPr>
            </w:pPr>
            <w:r w:rsidRPr="00D108AF">
              <w:rPr>
                <w:rFonts w:ascii="Times New Roman" w:eastAsia="Times New Roman" w:hAnsi="Times New Roman" w:cs="Times New Roman"/>
              </w:rPr>
              <w:t>□      An electronic auction will be conducted</w:t>
            </w:r>
          </w:p>
          <w:p w14:paraId="2C4CF0BC" w14:textId="77777777" w:rsidR="00D108AF" w:rsidRPr="00D108AF" w:rsidRDefault="00D108AF" w:rsidP="00581146">
            <w:pPr>
              <w:widowControl/>
              <w:rPr>
                <w:rFonts w:ascii="Times New Roman" w:eastAsia="Times New Roman" w:hAnsi="Times New Roman" w:cs="Times New Roman"/>
                <w:b/>
                <w:bCs/>
              </w:rPr>
            </w:pPr>
          </w:p>
          <w:p w14:paraId="13CC3A42" w14:textId="0A978942" w:rsidR="00D108AF" w:rsidRPr="00091EF5" w:rsidRDefault="00D108AF" w:rsidP="00581146">
            <w:pPr>
              <w:widowControl/>
              <w:rPr>
                <w:rFonts w:ascii="Times New Roman" w:eastAsia="Times New Roman" w:hAnsi="Times New Roman" w:cs="Times New Roman"/>
                <w:color w:val="auto"/>
                <w:lang w:val="en-US"/>
              </w:rPr>
            </w:pPr>
            <w:r w:rsidRPr="00D108AF">
              <w:rPr>
                <w:rFonts w:ascii="Times New Roman" w:eastAsia="Times New Roman" w:hAnsi="Times New Roman" w:cs="Times New Roman"/>
                <w:b/>
                <w:bCs/>
              </w:rPr>
              <w:t>Additional data about electronic bidding</w:t>
            </w:r>
          </w:p>
        </w:tc>
      </w:tr>
      <w:tr w:rsidR="00A05645" w:rsidRPr="00091EF5" w14:paraId="4E79805E" w14:textId="77777777" w:rsidTr="006962AC">
        <w:trPr>
          <w:trHeight w:val="311"/>
        </w:trPr>
        <w:tc>
          <w:tcPr>
            <w:tcW w:w="10065" w:type="dxa"/>
            <w:gridSpan w:val="4"/>
            <w:shd w:val="clear" w:color="auto" w:fill="auto"/>
            <w:noWrap/>
            <w:vAlign w:val="center"/>
            <w:hideMark/>
          </w:tcPr>
          <w:p w14:paraId="60E0D8E0" w14:textId="77777777" w:rsidR="00192A55" w:rsidRPr="00091EF5" w:rsidRDefault="00192A55" w:rsidP="00581146">
            <w:pPr>
              <w:widowControl/>
              <w:rPr>
                <w:rFonts w:ascii="Times New Roman" w:eastAsia="Times New Roman" w:hAnsi="Times New Roman" w:cs="Times New Roman"/>
                <w:b/>
                <w:bCs/>
              </w:rPr>
            </w:pPr>
            <w:bookmarkStart w:id="5" w:name="RANGE!A22"/>
          </w:p>
          <w:p w14:paraId="6506BC7A" w14:textId="79BA7AB9" w:rsidR="00A05645" w:rsidRPr="00091EF5" w:rsidRDefault="00E52C3F" w:rsidP="00581146">
            <w:pPr>
              <w:widowControl/>
              <w:rPr>
                <w:rFonts w:ascii="Times New Roman" w:eastAsia="Times New Roman" w:hAnsi="Times New Roman" w:cs="Times New Roman"/>
                <w:color w:val="auto"/>
                <w:lang w:val="en-US"/>
              </w:rPr>
            </w:pPr>
            <w:r>
              <w:rPr>
                <w:rFonts w:ascii="Times New Roman" w:eastAsia="Times New Roman" w:hAnsi="Times New Roman" w:cs="Times New Roman"/>
                <w:b/>
                <w:bCs/>
              </w:rPr>
              <w:t>I</w:t>
            </w:r>
            <w:r w:rsidR="00A05645" w:rsidRPr="00091EF5">
              <w:rPr>
                <w:rFonts w:ascii="Times New Roman" w:eastAsia="Times New Roman" w:hAnsi="Times New Roman" w:cs="Times New Roman"/>
                <w:b/>
                <w:bCs/>
              </w:rPr>
              <w:t>V</w:t>
            </w:r>
            <w:r w:rsidR="00E25DAF">
              <w:rPr>
                <w:rFonts w:ascii="Times New Roman" w:eastAsia="Times New Roman" w:hAnsi="Times New Roman" w:cs="Times New Roman"/>
                <w:b/>
                <w:bCs/>
              </w:rPr>
              <w:t>. 2)</w:t>
            </w:r>
            <w:r w:rsidR="00A05645" w:rsidRPr="00091EF5">
              <w:rPr>
                <w:rFonts w:ascii="Times New Roman" w:eastAsia="Times New Roman" w:hAnsi="Times New Roman" w:cs="Times New Roman"/>
                <w:b/>
                <w:bCs/>
              </w:rPr>
              <w:t xml:space="preserve"> </w:t>
            </w:r>
            <w:r w:rsidR="009D7DC4" w:rsidRPr="00091EF5">
              <w:rPr>
                <w:rFonts w:ascii="Times New Roman" w:eastAsia="Times New Roman" w:hAnsi="Times New Roman" w:cs="Times New Roman"/>
                <w:b/>
                <w:bCs/>
              </w:rPr>
              <w:t>Administration</w:t>
            </w:r>
            <w:r w:rsidR="00A05645" w:rsidRPr="00091EF5">
              <w:rPr>
                <w:rFonts w:ascii="Times New Roman" w:eastAsia="Times New Roman" w:hAnsi="Times New Roman" w:cs="Times New Roman"/>
                <w:b/>
                <w:bCs/>
              </w:rPr>
              <w:t xml:space="preserve"> data</w:t>
            </w:r>
            <w:bookmarkEnd w:id="5"/>
          </w:p>
        </w:tc>
      </w:tr>
      <w:tr w:rsidR="009D7DC4" w:rsidRPr="00091EF5" w14:paraId="45724425" w14:textId="77777777" w:rsidTr="006962AC">
        <w:trPr>
          <w:trHeight w:val="311"/>
        </w:trPr>
        <w:tc>
          <w:tcPr>
            <w:tcW w:w="1418" w:type="dxa"/>
            <w:shd w:val="clear" w:color="auto" w:fill="auto"/>
            <w:noWrap/>
            <w:vAlign w:val="center"/>
          </w:tcPr>
          <w:p w14:paraId="2B5458F3" w14:textId="5F74384B" w:rsidR="009D7DC4" w:rsidRPr="00091EF5" w:rsidRDefault="009D7DC4" w:rsidP="00581146">
            <w:pPr>
              <w:widowControl/>
              <w:rPr>
                <w:rFonts w:ascii="Times New Roman" w:eastAsia="Times New Roman" w:hAnsi="Times New Roman" w:cs="Times New Roman"/>
                <w:b/>
                <w:bCs/>
              </w:rPr>
            </w:pPr>
            <w:r w:rsidRPr="00091EF5">
              <w:rPr>
                <w:rFonts w:ascii="Times New Roman" w:eastAsia="Times New Roman" w:hAnsi="Times New Roman" w:cs="Times New Roman"/>
                <w:b/>
                <w:bCs/>
              </w:rPr>
              <w:t>IV. 2.1</w:t>
            </w:r>
            <w:r w:rsidR="00E368DB">
              <w:rPr>
                <w:rFonts w:ascii="Times New Roman" w:eastAsia="Times New Roman" w:hAnsi="Times New Roman" w:cs="Times New Roman"/>
                <w:b/>
                <w:bCs/>
              </w:rPr>
              <w:t>)</w:t>
            </w:r>
          </w:p>
        </w:tc>
        <w:tc>
          <w:tcPr>
            <w:tcW w:w="8647" w:type="dxa"/>
            <w:gridSpan w:val="3"/>
            <w:shd w:val="clear" w:color="auto" w:fill="auto"/>
            <w:vAlign w:val="center"/>
          </w:tcPr>
          <w:p w14:paraId="0AA51721" w14:textId="77777777" w:rsidR="009D7DC4" w:rsidRPr="003F50AA" w:rsidRDefault="009D7DC4" w:rsidP="00581146">
            <w:pPr>
              <w:widowControl/>
              <w:rPr>
                <w:rFonts w:ascii="Times New Roman" w:eastAsia="Times New Roman" w:hAnsi="Times New Roman" w:cs="Times New Roman"/>
                <w:b/>
                <w:bCs/>
              </w:rPr>
            </w:pPr>
            <w:r w:rsidRPr="003F50AA">
              <w:rPr>
                <w:rFonts w:ascii="Times New Roman" w:eastAsia="Times New Roman" w:hAnsi="Times New Roman" w:cs="Times New Roman"/>
                <w:b/>
                <w:bCs/>
              </w:rPr>
              <w:t>Previously published advertisements related to this procedure</w:t>
            </w:r>
          </w:p>
          <w:p w14:paraId="4910EA49" w14:textId="083BA89A" w:rsidR="009D7DC4" w:rsidRPr="003F50AA" w:rsidRDefault="009D7DC4" w:rsidP="00581146">
            <w:pPr>
              <w:widowControl/>
              <w:rPr>
                <w:rFonts w:ascii="Times New Roman" w:eastAsia="Times New Roman" w:hAnsi="Times New Roman" w:cs="Times New Roman"/>
                <w:bCs/>
              </w:rPr>
            </w:pPr>
            <w:r w:rsidRPr="003F50AA">
              <w:rPr>
                <w:rFonts w:ascii="Times New Roman" w:eastAsia="Times New Roman" w:hAnsi="Times New Roman" w:cs="Times New Roman"/>
                <w:bCs/>
              </w:rPr>
              <w:t>no. of advertising on the Public Procurement Portal</w:t>
            </w:r>
            <w:r w:rsidR="00E368DB">
              <w:rPr>
                <w:rFonts w:ascii="Times New Roman" w:eastAsia="Times New Roman" w:hAnsi="Times New Roman" w:cs="Times New Roman"/>
                <w:bCs/>
              </w:rPr>
              <w:t>: 2022/S F01-0000510</w:t>
            </w:r>
            <w:r w:rsidRPr="003F50AA">
              <w:rPr>
                <w:rFonts w:ascii="Times New Roman" w:eastAsia="Times New Roman" w:hAnsi="Times New Roman" w:cs="Times New Roman"/>
                <w:bCs/>
              </w:rPr>
              <w:t xml:space="preserve"> </w:t>
            </w:r>
          </w:p>
          <w:p w14:paraId="5DCE1115" w14:textId="297FFF9B" w:rsidR="009D7DC4" w:rsidRPr="003F50AA" w:rsidRDefault="009D7DC4" w:rsidP="00581146">
            <w:pPr>
              <w:widowControl/>
              <w:rPr>
                <w:rFonts w:ascii="Times New Roman" w:eastAsia="Times New Roman" w:hAnsi="Times New Roman" w:cs="Times New Roman"/>
                <w:bCs/>
              </w:rPr>
            </w:pPr>
            <w:r w:rsidRPr="003F50AA">
              <w:rPr>
                <w:rFonts w:ascii="Times New Roman" w:eastAsia="Times New Roman" w:hAnsi="Times New Roman" w:cs="Times New Roman"/>
                <w:bCs/>
              </w:rPr>
              <w:t>(one of the following: Prior information notice, Notice on the profile of the Contracting authority)</w:t>
            </w:r>
          </w:p>
        </w:tc>
      </w:tr>
      <w:tr w:rsidR="009D7DC4" w:rsidRPr="00091EF5" w14:paraId="4A5B9D96" w14:textId="77777777" w:rsidTr="006962AC">
        <w:trPr>
          <w:trHeight w:val="311"/>
        </w:trPr>
        <w:tc>
          <w:tcPr>
            <w:tcW w:w="1418" w:type="dxa"/>
            <w:shd w:val="clear" w:color="auto" w:fill="auto"/>
            <w:noWrap/>
            <w:vAlign w:val="center"/>
          </w:tcPr>
          <w:p w14:paraId="5F908BAF" w14:textId="4CED1C01" w:rsidR="009D7DC4" w:rsidRPr="00091EF5" w:rsidRDefault="009D7DC4" w:rsidP="00581146">
            <w:pPr>
              <w:widowControl/>
              <w:rPr>
                <w:rFonts w:ascii="Times New Roman" w:eastAsia="Times New Roman" w:hAnsi="Times New Roman" w:cs="Times New Roman"/>
                <w:b/>
                <w:bCs/>
              </w:rPr>
            </w:pPr>
            <w:r w:rsidRPr="00091EF5">
              <w:rPr>
                <w:rFonts w:ascii="Times New Roman" w:eastAsia="Times New Roman" w:hAnsi="Times New Roman" w:cs="Times New Roman"/>
                <w:b/>
                <w:bCs/>
              </w:rPr>
              <w:t>IV. 2.2</w:t>
            </w:r>
            <w:r w:rsidR="002A7F92">
              <w:rPr>
                <w:rFonts w:ascii="Times New Roman" w:eastAsia="Times New Roman" w:hAnsi="Times New Roman" w:cs="Times New Roman"/>
                <w:b/>
                <w:bCs/>
              </w:rPr>
              <w:t>)</w:t>
            </w:r>
          </w:p>
        </w:tc>
        <w:tc>
          <w:tcPr>
            <w:tcW w:w="8647" w:type="dxa"/>
            <w:gridSpan w:val="3"/>
            <w:shd w:val="clear" w:color="auto" w:fill="auto"/>
            <w:vAlign w:val="center"/>
          </w:tcPr>
          <w:p w14:paraId="38BE8E45" w14:textId="77777777" w:rsidR="009D7DC4" w:rsidRPr="003F50AA" w:rsidRDefault="009D7DC4" w:rsidP="00581146">
            <w:pPr>
              <w:widowControl/>
              <w:rPr>
                <w:rFonts w:ascii="Times New Roman" w:eastAsia="Times New Roman" w:hAnsi="Times New Roman" w:cs="Times New Roman"/>
                <w:b/>
                <w:bCs/>
              </w:rPr>
            </w:pPr>
            <w:r w:rsidRPr="003F50AA">
              <w:rPr>
                <w:rFonts w:ascii="Times New Roman" w:eastAsia="Times New Roman" w:hAnsi="Times New Roman" w:cs="Times New Roman"/>
                <w:b/>
                <w:bCs/>
              </w:rPr>
              <w:t xml:space="preserve">Deadline for bid or application submitting </w:t>
            </w:r>
          </w:p>
          <w:p w14:paraId="711EEC49" w14:textId="361C8805" w:rsidR="00CE6BA5" w:rsidRPr="003F50AA" w:rsidRDefault="00CE6BA5" w:rsidP="00581146">
            <w:pPr>
              <w:widowControl/>
              <w:rPr>
                <w:rFonts w:ascii="Times New Roman" w:eastAsia="Times New Roman" w:hAnsi="Times New Roman" w:cs="Times New Roman"/>
                <w:b/>
                <w:bCs/>
              </w:rPr>
            </w:pPr>
            <w:r w:rsidRPr="00630DFC">
              <w:rPr>
                <w:rFonts w:ascii="Times New Roman" w:eastAsia="Times New Roman" w:hAnsi="Times New Roman" w:cs="Times New Roman"/>
                <w:b/>
                <w:bCs/>
              </w:rPr>
              <w:t xml:space="preserve">Date: </w:t>
            </w:r>
            <w:r w:rsidR="002A7F92" w:rsidRPr="00630DFC">
              <w:rPr>
                <w:rFonts w:ascii="Times New Roman" w:eastAsia="Times New Roman" w:hAnsi="Times New Roman" w:cs="Times New Roman"/>
                <w:b/>
                <w:bCs/>
              </w:rPr>
              <w:t>14</w:t>
            </w:r>
            <w:r w:rsidRPr="00630DFC">
              <w:rPr>
                <w:rFonts w:ascii="Times New Roman" w:eastAsia="Times New Roman" w:hAnsi="Times New Roman" w:cs="Times New Roman"/>
                <w:b/>
                <w:bCs/>
              </w:rPr>
              <w:t>.0</w:t>
            </w:r>
            <w:r w:rsidR="002A7F92" w:rsidRPr="00630DFC">
              <w:rPr>
                <w:rFonts w:ascii="Times New Roman" w:eastAsia="Times New Roman" w:hAnsi="Times New Roman" w:cs="Times New Roman"/>
                <w:b/>
                <w:bCs/>
              </w:rPr>
              <w:t>9</w:t>
            </w:r>
            <w:r w:rsidRPr="00630DFC">
              <w:rPr>
                <w:rFonts w:ascii="Times New Roman" w:eastAsia="Times New Roman" w:hAnsi="Times New Roman" w:cs="Times New Roman"/>
                <w:b/>
                <w:bCs/>
              </w:rPr>
              <w:t>.2023.                                       Local time: 13:00</w:t>
            </w:r>
          </w:p>
        </w:tc>
      </w:tr>
      <w:tr w:rsidR="009D7DC4" w:rsidRPr="00091EF5" w14:paraId="15D78BAD" w14:textId="77777777" w:rsidTr="00E52C3F">
        <w:trPr>
          <w:trHeight w:val="813"/>
        </w:trPr>
        <w:tc>
          <w:tcPr>
            <w:tcW w:w="1418" w:type="dxa"/>
            <w:shd w:val="clear" w:color="auto" w:fill="auto"/>
            <w:noWrap/>
            <w:vAlign w:val="center"/>
            <w:hideMark/>
          </w:tcPr>
          <w:p w14:paraId="0AA354CB" w14:textId="25FB2F2D" w:rsidR="009D7DC4" w:rsidRPr="00091EF5" w:rsidRDefault="009D7DC4"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lastRenderedPageBreak/>
              <w:t>IV. 2.3</w:t>
            </w:r>
            <w:r w:rsidR="00124E6E">
              <w:rPr>
                <w:rFonts w:ascii="Times New Roman" w:eastAsia="Times New Roman" w:hAnsi="Times New Roman" w:cs="Times New Roman"/>
                <w:b/>
                <w:bCs/>
              </w:rPr>
              <w:t>)</w:t>
            </w:r>
          </w:p>
          <w:p w14:paraId="263E6D24" w14:textId="36F8998F" w:rsidR="009D7DC4" w:rsidRPr="00091EF5" w:rsidRDefault="009D7DC4"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           </w:t>
            </w:r>
          </w:p>
        </w:tc>
        <w:tc>
          <w:tcPr>
            <w:tcW w:w="8647" w:type="dxa"/>
            <w:gridSpan w:val="3"/>
            <w:shd w:val="clear" w:color="auto" w:fill="auto"/>
            <w:noWrap/>
            <w:vAlign w:val="bottom"/>
            <w:hideMark/>
          </w:tcPr>
          <w:p w14:paraId="45F45B3A" w14:textId="77777777" w:rsidR="009D7DC4" w:rsidRPr="00091EF5" w:rsidRDefault="009D7DC4" w:rsidP="00581146">
            <w:pPr>
              <w:widowControl/>
              <w:rPr>
                <w:rFonts w:ascii="Times New Roman" w:eastAsia="Times New Roman" w:hAnsi="Times New Roman" w:cs="Times New Roman"/>
                <w:b/>
                <w:lang w:val="en-US"/>
              </w:rPr>
            </w:pPr>
            <w:r w:rsidRPr="00091EF5">
              <w:rPr>
                <w:rFonts w:ascii="Times New Roman" w:eastAsia="Times New Roman" w:hAnsi="Times New Roman" w:cs="Times New Roman"/>
                <w:b/>
                <w:lang w:val="en-US"/>
              </w:rPr>
              <w:t>Tentative date for sending invitations to submit bids or to participate in dialogue or negotiation to selected candidates</w:t>
            </w:r>
          </w:p>
          <w:p w14:paraId="43EDD37F" w14:textId="4A5C9005" w:rsidR="009D7DC4" w:rsidRPr="00091EF5" w:rsidRDefault="009D7DC4" w:rsidP="00581146">
            <w:pPr>
              <w:widowControl/>
              <w:rPr>
                <w:rFonts w:ascii="Times New Roman" w:eastAsia="Times New Roman" w:hAnsi="Times New Roman" w:cs="Times New Roman"/>
                <w:lang w:val="en-US"/>
              </w:rPr>
            </w:pPr>
            <w:r w:rsidRPr="00091EF5">
              <w:rPr>
                <w:rFonts w:ascii="Times New Roman" w:eastAsia="Times New Roman" w:hAnsi="Times New Roman" w:cs="Times New Roman"/>
                <w:bCs/>
              </w:rPr>
              <w:t>Date:</w:t>
            </w:r>
          </w:p>
        </w:tc>
      </w:tr>
      <w:tr w:rsidR="006A45E2" w:rsidRPr="00091EF5" w14:paraId="586A74DE" w14:textId="77777777" w:rsidTr="00E52C3F">
        <w:trPr>
          <w:trHeight w:val="311"/>
        </w:trPr>
        <w:tc>
          <w:tcPr>
            <w:tcW w:w="1418" w:type="dxa"/>
            <w:shd w:val="clear" w:color="auto" w:fill="auto"/>
            <w:noWrap/>
            <w:vAlign w:val="center"/>
            <w:hideMark/>
          </w:tcPr>
          <w:p w14:paraId="004B1F56" w14:textId="2BE7220E" w:rsidR="006A45E2" w:rsidRPr="00091EF5" w:rsidRDefault="006A45E2"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IV. 2.4</w:t>
            </w:r>
            <w:r w:rsidR="00124E6E">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47" w:type="dxa"/>
            <w:gridSpan w:val="3"/>
            <w:shd w:val="clear" w:color="auto" w:fill="auto"/>
            <w:noWrap/>
            <w:vAlign w:val="bottom"/>
            <w:hideMark/>
          </w:tcPr>
          <w:p w14:paraId="1B212F5A" w14:textId="2DDCDFCC" w:rsidR="00E25DAF" w:rsidRDefault="006A45E2" w:rsidP="00581146">
            <w:pPr>
              <w:widowControl/>
              <w:rPr>
                <w:rFonts w:ascii="Times New Roman" w:eastAsia="Times New Roman" w:hAnsi="Times New Roman" w:cs="Times New Roman"/>
                <w:b/>
                <w:lang w:val="en-US"/>
              </w:rPr>
            </w:pPr>
            <w:r w:rsidRPr="00E52C3F">
              <w:rPr>
                <w:rFonts w:ascii="Times New Roman" w:eastAsia="Times New Roman" w:hAnsi="Times New Roman" w:cs="Times New Roman"/>
                <w:bCs/>
                <w:lang w:val="en-US"/>
              </w:rPr>
              <w:t>Languages on which bids or applications can be submitted:</w:t>
            </w:r>
            <w:r w:rsidRPr="00091EF5">
              <w:rPr>
                <w:rFonts w:ascii="Times New Roman" w:eastAsia="Times New Roman" w:hAnsi="Times New Roman" w:cs="Times New Roman"/>
                <w:b/>
                <w:lang w:val="en-US"/>
              </w:rPr>
              <w:t xml:space="preserve"> Serbian</w:t>
            </w:r>
          </w:p>
          <w:p w14:paraId="0D8254BA" w14:textId="77777777" w:rsidR="00E25DAF" w:rsidRDefault="00E25DAF" w:rsidP="00581146">
            <w:pPr>
              <w:widowControl/>
              <w:rPr>
                <w:rFonts w:ascii="Times New Roman" w:eastAsia="Times New Roman" w:hAnsi="Times New Roman" w:cs="Times New Roman"/>
                <w:b/>
                <w:lang w:val="en-US"/>
              </w:rPr>
            </w:pPr>
          </w:p>
          <w:p w14:paraId="190E65F7" w14:textId="37B0018F" w:rsidR="006A45E2" w:rsidRPr="00091EF5" w:rsidRDefault="00E25DAF" w:rsidP="00581146">
            <w:pPr>
              <w:widowControl/>
              <w:rPr>
                <w:rFonts w:ascii="Times New Roman" w:eastAsia="Times New Roman" w:hAnsi="Times New Roman" w:cs="Times New Roman"/>
                <w:b/>
                <w:color w:val="auto"/>
                <w:lang w:val="en-US"/>
              </w:rPr>
            </w:pPr>
            <w:r>
              <w:rPr>
                <w:rFonts w:ascii="Times New Roman" w:eastAsia="Times New Roman" w:hAnsi="Times New Roman" w:cs="Times New Roman"/>
                <w:b/>
                <w:lang w:val="en-US"/>
              </w:rPr>
              <w:t xml:space="preserve">                                                                                                </w:t>
            </w:r>
            <w:r w:rsidR="00CE6BA5" w:rsidRPr="00091EF5">
              <w:rPr>
                <w:rFonts w:ascii="Times New Roman" w:eastAsia="Times New Roman" w:hAnsi="Times New Roman" w:cs="Times New Roman"/>
                <w:b/>
                <w:lang w:val="en-US"/>
              </w:rPr>
              <w:t>English</w:t>
            </w:r>
            <w:r w:rsidR="00124E6E">
              <w:rPr>
                <w:rFonts w:ascii="Times New Roman" w:eastAsia="Times New Roman" w:hAnsi="Times New Roman" w:cs="Times New Roman"/>
                <w:b/>
                <w:lang w:val="en-US"/>
              </w:rPr>
              <w:t>-English</w:t>
            </w:r>
          </w:p>
        </w:tc>
      </w:tr>
      <w:tr w:rsidR="00A05645" w:rsidRPr="00091EF5" w14:paraId="4B28BA05" w14:textId="77777777" w:rsidTr="00E52C3F">
        <w:trPr>
          <w:trHeight w:val="311"/>
        </w:trPr>
        <w:tc>
          <w:tcPr>
            <w:tcW w:w="1418" w:type="dxa"/>
            <w:shd w:val="clear" w:color="auto" w:fill="auto"/>
            <w:noWrap/>
            <w:vAlign w:val="center"/>
            <w:hideMark/>
          </w:tcPr>
          <w:p w14:paraId="171B6BEB" w14:textId="749B3C1F" w:rsidR="00A05645" w:rsidRPr="00091EF5" w:rsidRDefault="00A05645"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IV. 2.</w:t>
            </w:r>
            <w:r w:rsidR="00CE6BA5" w:rsidRPr="00091EF5">
              <w:rPr>
                <w:rFonts w:ascii="Times New Roman" w:eastAsia="Times New Roman" w:hAnsi="Times New Roman" w:cs="Times New Roman"/>
                <w:b/>
                <w:bCs/>
              </w:rPr>
              <w:t>6</w:t>
            </w:r>
            <w:r w:rsidR="00124E6E">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47" w:type="dxa"/>
            <w:gridSpan w:val="3"/>
            <w:shd w:val="clear" w:color="auto" w:fill="auto"/>
            <w:vAlign w:val="center"/>
          </w:tcPr>
          <w:p w14:paraId="7FA07EAD" w14:textId="6F180AB1" w:rsidR="00A05645" w:rsidRPr="00091EF5" w:rsidRDefault="00A05645"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Minimum bid validity period</w:t>
            </w:r>
          </w:p>
        </w:tc>
      </w:tr>
      <w:tr w:rsidR="00A05645" w:rsidRPr="00091EF5" w14:paraId="4D65B8C2" w14:textId="77777777" w:rsidTr="00E52C3F">
        <w:trPr>
          <w:trHeight w:val="311"/>
        </w:trPr>
        <w:tc>
          <w:tcPr>
            <w:tcW w:w="1418" w:type="dxa"/>
            <w:shd w:val="clear" w:color="auto" w:fill="auto"/>
            <w:noWrap/>
            <w:vAlign w:val="center"/>
            <w:hideMark/>
          </w:tcPr>
          <w:p w14:paraId="59C627C4" w14:textId="7C329FBC" w:rsidR="00A05645" w:rsidRPr="00091EF5" w:rsidRDefault="00A05645" w:rsidP="00581146">
            <w:pPr>
              <w:widowControl/>
              <w:rPr>
                <w:rFonts w:ascii="Times New Roman" w:eastAsia="Times New Roman" w:hAnsi="Times New Roman" w:cs="Times New Roman"/>
                <w:color w:val="auto"/>
                <w:lang w:val="en-US"/>
              </w:rPr>
            </w:pPr>
          </w:p>
        </w:tc>
        <w:tc>
          <w:tcPr>
            <w:tcW w:w="8647" w:type="dxa"/>
            <w:gridSpan w:val="3"/>
            <w:shd w:val="clear" w:color="auto" w:fill="auto"/>
            <w:vAlign w:val="center"/>
          </w:tcPr>
          <w:p w14:paraId="5D8834FD" w14:textId="24FFEBF5" w:rsidR="00A05645" w:rsidRPr="00E52C3F" w:rsidRDefault="00A05645" w:rsidP="00A05645">
            <w:pPr>
              <w:widowControl/>
              <w:rPr>
                <w:rFonts w:ascii="Times New Roman" w:eastAsia="Times New Roman" w:hAnsi="Times New Roman" w:cs="Times New Roman"/>
                <w:color w:val="auto"/>
                <w:lang w:val="en-US"/>
              </w:rPr>
            </w:pPr>
            <w:r w:rsidRPr="00E52C3F">
              <w:rPr>
                <w:rFonts w:ascii="Times New Roman" w:eastAsia="Times New Roman" w:hAnsi="Times New Roman" w:cs="Times New Roman"/>
              </w:rPr>
              <w:t xml:space="preserve">Bid must be valid </w:t>
            </w:r>
            <w:r w:rsidRPr="00E25DAF">
              <w:rPr>
                <w:rFonts w:ascii="Times New Roman" w:eastAsia="Times New Roman" w:hAnsi="Times New Roman" w:cs="Times New Roman"/>
                <w:b/>
                <w:bCs/>
              </w:rPr>
              <w:t>120</w:t>
            </w:r>
            <w:r w:rsidRPr="00E52C3F">
              <w:rPr>
                <w:rFonts w:ascii="Times New Roman" w:eastAsia="Times New Roman" w:hAnsi="Times New Roman" w:cs="Times New Roman"/>
              </w:rPr>
              <w:t xml:space="preserve"> days counting from the date of bid opening</w:t>
            </w:r>
          </w:p>
        </w:tc>
      </w:tr>
      <w:tr w:rsidR="00A05645" w:rsidRPr="00091EF5" w14:paraId="1AAAFBF4" w14:textId="77777777" w:rsidTr="00E52C3F">
        <w:trPr>
          <w:trHeight w:val="311"/>
        </w:trPr>
        <w:tc>
          <w:tcPr>
            <w:tcW w:w="1418" w:type="dxa"/>
            <w:shd w:val="clear" w:color="auto" w:fill="auto"/>
            <w:noWrap/>
            <w:vAlign w:val="center"/>
            <w:hideMark/>
          </w:tcPr>
          <w:p w14:paraId="526DC510" w14:textId="45A38B07" w:rsidR="00A05645" w:rsidRPr="00091EF5" w:rsidRDefault="00A05645"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IV. 2.7</w:t>
            </w:r>
            <w:r w:rsidR="009912DA">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47" w:type="dxa"/>
            <w:gridSpan w:val="3"/>
            <w:shd w:val="clear" w:color="auto" w:fill="auto"/>
            <w:noWrap/>
            <w:vAlign w:val="bottom"/>
            <w:hideMark/>
          </w:tcPr>
          <w:p w14:paraId="4D85A22A" w14:textId="50ED4621" w:rsidR="00A05645" w:rsidRPr="00091EF5" w:rsidRDefault="00A05645" w:rsidP="00581146">
            <w:pPr>
              <w:widowControl/>
              <w:rPr>
                <w:rFonts w:ascii="Times New Roman" w:eastAsia="Times New Roman" w:hAnsi="Times New Roman" w:cs="Times New Roman"/>
                <w:b/>
                <w:color w:val="auto"/>
                <w:lang w:val="en-US"/>
              </w:rPr>
            </w:pPr>
            <w:r w:rsidRPr="00091EF5">
              <w:rPr>
                <w:rFonts w:ascii="Times New Roman" w:eastAsia="Times New Roman" w:hAnsi="Times New Roman" w:cs="Times New Roman"/>
                <w:b/>
                <w:lang w:val="en-US"/>
              </w:rPr>
              <w:t>Bid opening</w:t>
            </w:r>
          </w:p>
        </w:tc>
      </w:tr>
      <w:tr w:rsidR="00192A55" w:rsidRPr="00091EF5" w14:paraId="75E8C6EC" w14:textId="77777777" w:rsidTr="00770F57">
        <w:trPr>
          <w:trHeight w:val="1257"/>
        </w:trPr>
        <w:tc>
          <w:tcPr>
            <w:tcW w:w="1418" w:type="dxa"/>
            <w:shd w:val="clear" w:color="auto" w:fill="auto"/>
            <w:noWrap/>
            <w:vAlign w:val="center"/>
            <w:hideMark/>
          </w:tcPr>
          <w:p w14:paraId="50E10972" w14:textId="77777777" w:rsidR="00192A55" w:rsidRPr="00091EF5" w:rsidRDefault="00192A55"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 xml:space="preserve">             </w:t>
            </w:r>
          </w:p>
          <w:p w14:paraId="36135799" w14:textId="643446C2" w:rsidR="00192A55" w:rsidRPr="00091EF5" w:rsidRDefault="00192A55"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 xml:space="preserve">            </w:t>
            </w:r>
          </w:p>
        </w:tc>
        <w:tc>
          <w:tcPr>
            <w:tcW w:w="8647" w:type="dxa"/>
            <w:gridSpan w:val="3"/>
            <w:shd w:val="clear" w:color="auto" w:fill="auto"/>
            <w:vAlign w:val="center"/>
          </w:tcPr>
          <w:p w14:paraId="6037B499" w14:textId="49AE2469" w:rsidR="00192A55" w:rsidRPr="008F3E78" w:rsidRDefault="00192A55" w:rsidP="00581146">
            <w:pPr>
              <w:widowControl/>
              <w:rPr>
                <w:rFonts w:ascii="Times New Roman" w:eastAsia="Times New Roman" w:hAnsi="Times New Roman" w:cs="Times New Roman"/>
                <w:b/>
              </w:rPr>
            </w:pPr>
            <w:r w:rsidRPr="00630DFC">
              <w:rPr>
                <w:rFonts w:ascii="Times New Roman" w:eastAsia="Times New Roman" w:hAnsi="Times New Roman" w:cs="Times New Roman"/>
              </w:rPr>
              <w:t>Date:</w:t>
            </w:r>
            <w:r w:rsidRPr="00630DFC">
              <w:rPr>
                <w:rFonts w:ascii="Times New Roman" w:eastAsia="Times New Roman" w:hAnsi="Times New Roman" w:cs="Times New Roman"/>
                <w:bCs/>
              </w:rPr>
              <w:t xml:space="preserve"> </w:t>
            </w:r>
            <w:r w:rsidR="008F3E78" w:rsidRPr="00630DFC">
              <w:rPr>
                <w:rFonts w:ascii="Times New Roman" w:eastAsia="Times New Roman" w:hAnsi="Times New Roman" w:cs="Times New Roman"/>
                <w:b/>
              </w:rPr>
              <w:t>14</w:t>
            </w:r>
            <w:r w:rsidR="0092185F" w:rsidRPr="00630DFC">
              <w:rPr>
                <w:rFonts w:ascii="Times New Roman" w:eastAsia="Times New Roman" w:hAnsi="Times New Roman" w:cs="Times New Roman"/>
                <w:b/>
              </w:rPr>
              <w:t>.0</w:t>
            </w:r>
            <w:r w:rsidR="008F3E78" w:rsidRPr="00630DFC">
              <w:rPr>
                <w:rFonts w:ascii="Times New Roman" w:eastAsia="Times New Roman" w:hAnsi="Times New Roman" w:cs="Times New Roman"/>
                <w:b/>
              </w:rPr>
              <w:t>9</w:t>
            </w:r>
            <w:r w:rsidRPr="00630DFC">
              <w:rPr>
                <w:rFonts w:ascii="Times New Roman" w:eastAsia="Times New Roman" w:hAnsi="Times New Roman" w:cs="Times New Roman"/>
                <w:b/>
              </w:rPr>
              <w:t>.2023.</w:t>
            </w:r>
            <w:r w:rsidRPr="00630DFC">
              <w:rPr>
                <w:rFonts w:ascii="Times New Roman" w:eastAsia="Times New Roman" w:hAnsi="Times New Roman" w:cs="Times New Roman"/>
                <w:bCs/>
              </w:rPr>
              <w:t xml:space="preserve"> Local time: </w:t>
            </w:r>
            <w:r w:rsidRPr="00630DFC">
              <w:rPr>
                <w:rFonts w:ascii="Times New Roman" w:eastAsia="Times New Roman" w:hAnsi="Times New Roman" w:cs="Times New Roman"/>
                <w:b/>
              </w:rPr>
              <w:t>13:00</w:t>
            </w:r>
          </w:p>
          <w:p w14:paraId="66431714" w14:textId="77777777" w:rsidR="00192A55" w:rsidRPr="00091EF5" w:rsidRDefault="00192A55" w:rsidP="00581146">
            <w:pPr>
              <w:widowControl/>
              <w:rPr>
                <w:rFonts w:ascii="Times New Roman" w:eastAsia="Times New Roman" w:hAnsi="Times New Roman" w:cs="Times New Roman"/>
                <w:color w:val="auto"/>
                <w:lang w:val="en-US"/>
              </w:rPr>
            </w:pPr>
          </w:p>
          <w:p w14:paraId="541830E4" w14:textId="3796EB6B" w:rsidR="00192A55" w:rsidRPr="006C0151" w:rsidRDefault="00192A55" w:rsidP="00581146">
            <w:pPr>
              <w:widowControl/>
              <w:rPr>
                <w:rFonts w:ascii="Times New Roman" w:eastAsia="Times New Roman" w:hAnsi="Times New Roman" w:cs="Times New Roman"/>
                <w:b/>
              </w:rPr>
            </w:pPr>
            <w:r w:rsidRPr="006C0151">
              <w:rPr>
                <w:rFonts w:ascii="Times New Roman" w:eastAsia="Times New Roman" w:hAnsi="Times New Roman" w:cs="Times New Roman"/>
              </w:rPr>
              <w:t>Place:</w:t>
            </w:r>
            <w:r w:rsidRPr="00091EF5">
              <w:rPr>
                <w:rFonts w:ascii="Times New Roman" w:eastAsia="Times New Roman" w:hAnsi="Times New Roman" w:cs="Times New Roman"/>
                <w:bCs/>
              </w:rPr>
              <w:t xml:space="preserve"> </w:t>
            </w:r>
            <w:r w:rsidRPr="006C0151">
              <w:rPr>
                <w:rFonts w:ascii="Times New Roman" w:eastAsia="Times New Roman" w:hAnsi="Times New Roman" w:cs="Times New Roman"/>
                <w:b/>
              </w:rPr>
              <w:t>Ministry for public investment</w:t>
            </w:r>
            <w:r w:rsidR="00C523E0" w:rsidRPr="006C0151">
              <w:rPr>
                <w:rFonts w:ascii="Times New Roman" w:eastAsia="Times New Roman" w:hAnsi="Times New Roman" w:cs="Times New Roman"/>
                <w:b/>
              </w:rPr>
              <w:t xml:space="preserve">, Krunska street no. 58, </w:t>
            </w:r>
            <w:r w:rsidR="00B65170" w:rsidRPr="006C0151">
              <w:rPr>
                <w:rFonts w:ascii="Times New Roman" w:eastAsia="Times New Roman" w:hAnsi="Times New Roman" w:cs="Times New Roman"/>
                <w:b/>
              </w:rPr>
              <w:t xml:space="preserve">Ground floor, </w:t>
            </w:r>
            <w:r w:rsidR="00C523E0" w:rsidRPr="006C0151">
              <w:rPr>
                <w:rFonts w:ascii="Times New Roman" w:eastAsia="Times New Roman" w:hAnsi="Times New Roman" w:cs="Times New Roman"/>
                <w:b/>
              </w:rPr>
              <w:t>11000 Belgrade</w:t>
            </w:r>
          </w:p>
          <w:p w14:paraId="4609DD79" w14:textId="77777777" w:rsidR="00192A55" w:rsidRPr="00091EF5" w:rsidRDefault="00192A55" w:rsidP="00581146">
            <w:pPr>
              <w:widowControl/>
              <w:rPr>
                <w:rFonts w:ascii="Times New Roman" w:eastAsia="Times New Roman" w:hAnsi="Times New Roman" w:cs="Times New Roman"/>
                <w:color w:val="auto"/>
                <w:lang w:val="en-US"/>
              </w:rPr>
            </w:pPr>
          </w:p>
          <w:p w14:paraId="3F187677" w14:textId="665E87BC" w:rsidR="00192A55" w:rsidRPr="00C523E0" w:rsidRDefault="00192A55" w:rsidP="00581146">
            <w:pPr>
              <w:widowControl/>
              <w:rPr>
                <w:rFonts w:ascii="Times New Roman" w:eastAsia="Times New Roman" w:hAnsi="Times New Roman" w:cs="Times New Roman"/>
                <w:b/>
              </w:rPr>
            </w:pPr>
            <w:r w:rsidRPr="00C523E0">
              <w:rPr>
                <w:rFonts w:ascii="Times New Roman" w:eastAsia="Times New Roman" w:hAnsi="Times New Roman" w:cs="Times New Roman"/>
                <w:b/>
              </w:rPr>
              <w:t>Data about authorized persons and process of public opening</w:t>
            </w:r>
            <w:r w:rsidR="00C523E0">
              <w:rPr>
                <w:rFonts w:ascii="Times New Roman" w:eastAsia="Times New Roman" w:hAnsi="Times New Roman" w:cs="Times New Roman"/>
                <w:b/>
              </w:rPr>
              <w:t>:</w:t>
            </w:r>
          </w:p>
          <w:p w14:paraId="359F0E6A" w14:textId="77777777" w:rsidR="00192A55" w:rsidRPr="00091EF5" w:rsidRDefault="00192A55" w:rsidP="00581146">
            <w:pPr>
              <w:widowControl/>
              <w:rPr>
                <w:rFonts w:ascii="Times New Roman" w:eastAsia="Times New Roman" w:hAnsi="Times New Roman" w:cs="Times New Roman"/>
                <w:color w:val="auto"/>
                <w:lang w:val="en-US"/>
              </w:rPr>
            </w:pPr>
          </w:p>
          <w:p w14:paraId="288592B1" w14:textId="1001B67A" w:rsidR="00192A55" w:rsidRDefault="00192A55" w:rsidP="00192A55">
            <w:pPr>
              <w:widowControl/>
              <w:jc w:val="both"/>
              <w:rPr>
                <w:rFonts w:ascii="Times New Roman" w:eastAsia="Times New Roman" w:hAnsi="Times New Roman" w:cs="Times New Roman"/>
                <w:bCs/>
              </w:rPr>
            </w:pPr>
            <w:r w:rsidRPr="00091EF5">
              <w:rPr>
                <w:rFonts w:ascii="Times New Roman" w:eastAsia="Times New Roman" w:hAnsi="Times New Roman" w:cs="Times New Roman"/>
                <w:bCs/>
              </w:rPr>
              <w:t xml:space="preserve">The opening of </w:t>
            </w:r>
            <w:r w:rsidR="00C523E0">
              <w:rPr>
                <w:rFonts w:ascii="Times New Roman" w:eastAsia="Times New Roman" w:hAnsi="Times New Roman" w:cs="Times New Roman"/>
                <w:bCs/>
              </w:rPr>
              <w:t>tenders</w:t>
            </w:r>
            <w:r w:rsidRPr="00091EF5">
              <w:rPr>
                <w:rFonts w:ascii="Times New Roman" w:eastAsia="Times New Roman" w:hAnsi="Times New Roman" w:cs="Times New Roman"/>
                <w:bCs/>
              </w:rPr>
              <w:t xml:space="preserve"> is public and can be attended by any interested person.</w:t>
            </w:r>
          </w:p>
          <w:p w14:paraId="6007CABA" w14:textId="77777777" w:rsidR="006C0151" w:rsidRPr="00091EF5" w:rsidRDefault="006C0151" w:rsidP="00192A55">
            <w:pPr>
              <w:widowControl/>
              <w:jc w:val="both"/>
              <w:rPr>
                <w:rFonts w:ascii="Times New Roman" w:eastAsia="Times New Roman" w:hAnsi="Times New Roman" w:cs="Times New Roman"/>
                <w:color w:val="auto"/>
                <w:lang w:val="en-US"/>
              </w:rPr>
            </w:pPr>
          </w:p>
          <w:p w14:paraId="27595383" w14:textId="7B71923F" w:rsidR="00192A55" w:rsidRPr="00091EF5" w:rsidRDefault="00192A55" w:rsidP="00192A55">
            <w:pPr>
              <w:widowControl/>
              <w:jc w:val="both"/>
              <w:rPr>
                <w:rFonts w:ascii="Times New Roman" w:eastAsia="Times New Roman" w:hAnsi="Times New Roman" w:cs="Times New Roman"/>
                <w:bCs/>
              </w:rPr>
            </w:pPr>
            <w:r w:rsidRPr="00091EF5">
              <w:rPr>
                <w:rFonts w:ascii="Times New Roman" w:eastAsia="Times New Roman" w:hAnsi="Times New Roman" w:cs="Times New Roman"/>
                <w:bCs/>
              </w:rPr>
              <w:t xml:space="preserve">Only authorized representatives of </w:t>
            </w:r>
            <w:r w:rsidR="00C523E0">
              <w:rPr>
                <w:rFonts w:ascii="Times New Roman" w:eastAsia="Times New Roman" w:hAnsi="Times New Roman" w:cs="Times New Roman"/>
                <w:bCs/>
              </w:rPr>
              <w:t>tenderers</w:t>
            </w:r>
            <w:r w:rsidRPr="00091EF5">
              <w:rPr>
                <w:rFonts w:ascii="Times New Roman" w:eastAsia="Times New Roman" w:hAnsi="Times New Roman" w:cs="Times New Roman"/>
                <w:bCs/>
              </w:rPr>
              <w:t xml:space="preserve"> can actively participate in the </w:t>
            </w:r>
            <w:r w:rsidR="00C523E0">
              <w:rPr>
                <w:rFonts w:ascii="Times New Roman" w:eastAsia="Times New Roman" w:hAnsi="Times New Roman" w:cs="Times New Roman"/>
                <w:bCs/>
              </w:rPr>
              <w:t>tender</w:t>
            </w:r>
            <w:r w:rsidRPr="00091EF5">
              <w:rPr>
                <w:rFonts w:ascii="Times New Roman" w:eastAsia="Times New Roman" w:hAnsi="Times New Roman" w:cs="Times New Roman"/>
                <w:bCs/>
              </w:rPr>
              <w:t xml:space="preserve"> opening procedure.</w:t>
            </w:r>
          </w:p>
          <w:p w14:paraId="28E59FCF" w14:textId="77777777" w:rsidR="00192A55" w:rsidRPr="00091EF5" w:rsidRDefault="00192A55" w:rsidP="00581146">
            <w:pPr>
              <w:widowControl/>
              <w:rPr>
                <w:rFonts w:ascii="Times New Roman" w:eastAsia="Times New Roman" w:hAnsi="Times New Roman" w:cs="Times New Roman"/>
                <w:color w:val="auto"/>
                <w:lang w:val="en-US"/>
              </w:rPr>
            </w:pPr>
          </w:p>
          <w:p w14:paraId="212079AE" w14:textId="38924BE1" w:rsidR="00192A55" w:rsidRPr="00091EF5" w:rsidRDefault="00192A55" w:rsidP="00192A55">
            <w:pPr>
              <w:widowControl/>
              <w:jc w:val="both"/>
              <w:rPr>
                <w:rFonts w:ascii="Times New Roman" w:eastAsia="Times New Roman" w:hAnsi="Times New Roman" w:cs="Times New Roman"/>
                <w:color w:val="auto"/>
                <w:lang w:val="en-US"/>
              </w:rPr>
            </w:pPr>
            <w:r w:rsidRPr="00091EF5">
              <w:rPr>
                <w:rFonts w:ascii="Times New Roman" w:eastAsia="Times New Roman" w:hAnsi="Times New Roman" w:cs="Times New Roman"/>
                <w:lang w:val="en-US"/>
              </w:rPr>
              <w:t xml:space="preserve">Before the start of the public </w:t>
            </w:r>
            <w:r w:rsidR="00C523E0">
              <w:rPr>
                <w:rFonts w:ascii="Times New Roman" w:eastAsia="Times New Roman" w:hAnsi="Times New Roman" w:cs="Times New Roman"/>
                <w:lang w:val="en-US"/>
              </w:rPr>
              <w:t xml:space="preserve">tender </w:t>
            </w:r>
            <w:r w:rsidRPr="00091EF5">
              <w:rPr>
                <w:rFonts w:ascii="Times New Roman" w:eastAsia="Times New Roman" w:hAnsi="Times New Roman" w:cs="Times New Roman"/>
                <w:lang w:val="en-US"/>
              </w:rPr>
              <w:t xml:space="preserve">opening procedure, the authorized representatives of the </w:t>
            </w:r>
            <w:r w:rsidR="00C523E0">
              <w:rPr>
                <w:rFonts w:ascii="Times New Roman" w:eastAsia="Times New Roman" w:hAnsi="Times New Roman" w:cs="Times New Roman"/>
                <w:lang w:val="en-US"/>
              </w:rPr>
              <w:t>tenderers</w:t>
            </w:r>
            <w:r w:rsidRPr="00091EF5">
              <w:rPr>
                <w:rFonts w:ascii="Times New Roman" w:eastAsia="Times New Roman" w:hAnsi="Times New Roman" w:cs="Times New Roman"/>
                <w:lang w:val="en-US"/>
              </w:rPr>
              <w:t xml:space="preserve">, who will participate in the </w:t>
            </w:r>
            <w:r w:rsidR="00C523E0">
              <w:rPr>
                <w:rFonts w:ascii="Times New Roman" w:eastAsia="Times New Roman" w:hAnsi="Times New Roman" w:cs="Times New Roman"/>
                <w:lang w:val="en-US"/>
              </w:rPr>
              <w:t>tender</w:t>
            </w:r>
            <w:r w:rsidRPr="00091EF5">
              <w:rPr>
                <w:rFonts w:ascii="Times New Roman" w:eastAsia="Times New Roman" w:hAnsi="Times New Roman" w:cs="Times New Roman"/>
                <w:lang w:val="en-US"/>
              </w:rPr>
              <w:t xml:space="preserve"> opening procedure, are obliged to submit to the </w:t>
            </w:r>
            <w:r w:rsidR="00C523E0">
              <w:rPr>
                <w:rFonts w:ascii="Times New Roman" w:eastAsia="Times New Roman" w:hAnsi="Times New Roman" w:cs="Times New Roman"/>
                <w:lang w:val="en-US"/>
              </w:rPr>
              <w:t>Contracting Authority</w:t>
            </w:r>
            <w:r w:rsidRPr="00091EF5">
              <w:rPr>
                <w:rFonts w:ascii="Times New Roman" w:eastAsia="Times New Roman" w:hAnsi="Times New Roman" w:cs="Times New Roman"/>
                <w:lang w:val="en-US"/>
              </w:rPr>
              <w:t xml:space="preserve"> a certified authorization on the </w:t>
            </w:r>
            <w:r w:rsidR="00C523E0">
              <w:rPr>
                <w:rFonts w:ascii="Times New Roman" w:eastAsia="Times New Roman" w:hAnsi="Times New Roman" w:cs="Times New Roman"/>
                <w:lang w:val="en-US"/>
              </w:rPr>
              <w:t>Tenderer</w:t>
            </w:r>
            <w:r w:rsidRPr="00091EF5">
              <w:rPr>
                <w:rFonts w:ascii="Times New Roman" w:eastAsia="Times New Roman" w:hAnsi="Times New Roman" w:cs="Times New Roman"/>
                <w:lang w:val="en-US"/>
              </w:rPr>
              <w:t xml:space="preserve">'s letterhead, on the basis of which they will prove their authorization for active participation in the </w:t>
            </w:r>
            <w:r w:rsidR="00DF1BBA">
              <w:rPr>
                <w:rFonts w:ascii="Times New Roman" w:eastAsia="Times New Roman" w:hAnsi="Times New Roman" w:cs="Times New Roman"/>
                <w:lang w:val="en-US"/>
              </w:rPr>
              <w:t>tender</w:t>
            </w:r>
            <w:r w:rsidRPr="00091EF5">
              <w:rPr>
                <w:rFonts w:ascii="Times New Roman" w:eastAsia="Times New Roman" w:hAnsi="Times New Roman" w:cs="Times New Roman"/>
                <w:lang w:val="en-US"/>
              </w:rPr>
              <w:t xml:space="preserve"> opening procedure.</w:t>
            </w:r>
          </w:p>
        </w:tc>
      </w:tr>
      <w:tr w:rsidR="00A05645" w:rsidRPr="00091EF5" w14:paraId="332B9FD5" w14:textId="77777777" w:rsidTr="006962AC">
        <w:trPr>
          <w:trHeight w:val="311"/>
        </w:trPr>
        <w:tc>
          <w:tcPr>
            <w:tcW w:w="10065" w:type="dxa"/>
            <w:gridSpan w:val="4"/>
            <w:shd w:val="clear" w:color="auto" w:fill="auto"/>
            <w:noWrap/>
            <w:vAlign w:val="center"/>
            <w:hideMark/>
          </w:tcPr>
          <w:p w14:paraId="70BA390D" w14:textId="60CE05F1" w:rsidR="00A05645" w:rsidRPr="00091EF5" w:rsidRDefault="00A05645"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 xml:space="preserve">Section VI: Additional data: </w:t>
            </w:r>
          </w:p>
        </w:tc>
      </w:tr>
      <w:tr w:rsidR="00A05645" w:rsidRPr="00091EF5" w14:paraId="1245EA80" w14:textId="77777777" w:rsidTr="00E52C3F">
        <w:trPr>
          <w:trHeight w:val="311"/>
        </w:trPr>
        <w:tc>
          <w:tcPr>
            <w:tcW w:w="1418" w:type="dxa"/>
            <w:shd w:val="clear" w:color="auto" w:fill="auto"/>
            <w:noWrap/>
            <w:vAlign w:val="center"/>
            <w:hideMark/>
          </w:tcPr>
          <w:p w14:paraId="2B9F8ED0" w14:textId="2D81E2A3" w:rsidR="00A05645" w:rsidRPr="00091EF5" w:rsidRDefault="00A05645"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VI.1</w:t>
            </w:r>
            <w:r w:rsidR="00F5493C">
              <w:rPr>
                <w:rFonts w:ascii="Times New Roman" w:eastAsia="Times New Roman" w:hAnsi="Times New Roman" w:cs="Times New Roman"/>
                <w:b/>
                <w:bCs/>
              </w:rPr>
              <w:t>)</w:t>
            </w:r>
            <w:r w:rsidRPr="00091EF5">
              <w:rPr>
                <w:rFonts w:ascii="Times New Roman" w:eastAsia="Times New Roman" w:hAnsi="Times New Roman" w:cs="Times New Roman"/>
                <w:b/>
                <w:bCs/>
              </w:rPr>
              <w:t xml:space="preserve">  </w:t>
            </w:r>
          </w:p>
        </w:tc>
        <w:tc>
          <w:tcPr>
            <w:tcW w:w="8647" w:type="dxa"/>
            <w:gridSpan w:val="3"/>
            <w:shd w:val="clear" w:color="auto" w:fill="auto"/>
            <w:noWrap/>
            <w:vAlign w:val="bottom"/>
            <w:hideMark/>
          </w:tcPr>
          <w:p w14:paraId="03DB61DC" w14:textId="6DDE4A77" w:rsidR="00A05645" w:rsidRPr="00091EF5" w:rsidRDefault="00A05645"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rPr>
              <w:t>Data about repe</w:t>
            </w:r>
            <w:r w:rsidR="00770F57">
              <w:rPr>
                <w:rFonts w:ascii="Times New Roman" w:eastAsia="Times New Roman" w:hAnsi="Times New Roman" w:cs="Times New Roman"/>
                <w:b/>
                <w:bCs/>
              </w:rPr>
              <w:t>a</w:t>
            </w:r>
            <w:r w:rsidRPr="00091EF5">
              <w:rPr>
                <w:rFonts w:ascii="Times New Roman" w:eastAsia="Times New Roman" w:hAnsi="Times New Roman" w:cs="Times New Roman"/>
                <w:b/>
                <w:bCs/>
              </w:rPr>
              <w:t>ting</w:t>
            </w:r>
          </w:p>
        </w:tc>
      </w:tr>
      <w:tr w:rsidR="00192A55" w:rsidRPr="00091EF5" w14:paraId="3B036F1E" w14:textId="77777777" w:rsidTr="00E52C3F">
        <w:trPr>
          <w:trHeight w:val="622"/>
        </w:trPr>
        <w:tc>
          <w:tcPr>
            <w:tcW w:w="1418" w:type="dxa"/>
            <w:shd w:val="clear" w:color="auto" w:fill="auto"/>
            <w:noWrap/>
            <w:vAlign w:val="center"/>
            <w:hideMark/>
          </w:tcPr>
          <w:p w14:paraId="2A35FAD6" w14:textId="51A7AD8B" w:rsidR="00192A55" w:rsidRPr="00091EF5" w:rsidRDefault="00192A55" w:rsidP="00581146">
            <w:pPr>
              <w:widowControl/>
              <w:rPr>
                <w:rFonts w:ascii="Times New Roman" w:eastAsia="Times New Roman" w:hAnsi="Times New Roman" w:cs="Times New Roman"/>
                <w:b/>
                <w:bCs/>
                <w:lang w:val="en-US"/>
              </w:rPr>
            </w:pPr>
          </w:p>
        </w:tc>
        <w:tc>
          <w:tcPr>
            <w:tcW w:w="6153" w:type="dxa"/>
            <w:shd w:val="clear" w:color="auto" w:fill="auto"/>
            <w:vAlign w:val="center"/>
          </w:tcPr>
          <w:p w14:paraId="639A3A46" w14:textId="303DB0A7" w:rsidR="00192A55" w:rsidRPr="00091EF5" w:rsidRDefault="00192A55" w:rsidP="00581146">
            <w:pPr>
              <w:widowControl/>
              <w:rPr>
                <w:rFonts w:ascii="Times New Roman" w:eastAsia="Times New Roman" w:hAnsi="Times New Roman" w:cs="Times New Roman"/>
                <w:bCs/>
                <w:lang w:val="en-US"/>
              </w:rPr>
            </w:pPr>
            <w:r w:rsidRPr="00091EF5">
              <w:rPr>
                <w:rFonts w:ascii="Times New Roman" w:eastAsia="Times New Roman" w:hAnsi="Times New Roman" w:cs="Times New Roman"/>
                <w:bCs/>
              </w:rPr>
              <w:t>This procurement will repeat</w:t>
            </w:r>
            <w:r w:rsidR="00511A9A">
              <w:rPr>
                <w:rFonts w:ascii="Times New Roman" w:eastAsia="Times New Roman" w:hAnsi="Times New Roman" w:cs="Times New Roman"/>
                <w:bCs/>
              </w:rPr>
              <w:t xml:space="preserve">. </w:t>
            </w:r>
          </w:p>
          <w:p w14:paraId="1F41DF1C" w14:textId="4683EAB8" w:rsidR="00192A55" w:rsidRPr="00091EF5" w:rsidRDefault="00192A55"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Estimated time of publication of future </w:t>
            </w:r>
            <w:r w:rsidR="00770F57">
              <w:rPr>
                <w:rFonts w:ascii="Times New Roman" w:eastAsia="Times New Roman" w:hAnsi="Times New Roman" w:cs="Times New Roman"/>
                <w:b/>
                <w:bCs/>
              </w:rPr>
              <w:t>contract notices</w:t>
            </w:r>
          </w:p>
        </w:tc>
        <w:tc>
          <w:tcPr>
            <w:tcW w:w="1219" w:type="dxa"/>
            <w:shd w:val="clear" w:color="auto" w:fill="auto"/>
            <w:noWrap/>
            <w:vAlign w:val="center"/>
            <w:hideMark/>
          </w:tcPr>
          <w:p w14:paraId="3DAA7695" w14:textId="77777777" w:rsidR="00192A55" w:rsidRPr="00091EF5" w:rsidRDefault="00192A55" w:rsidP="00581146">
            <w:pPr>
              <w:widowControl/>
              <w:rPr>
                <w:rFonts w:ascii="Times New Roman" w:eastAsia="Times New Roman" w:hAnsi="Times New Roman" w:cs="Times New Roman"/>
                <w:lang w:val="en-US"/>
              </w:rPr>
            </w:pPr>
            <w:r w:rsidRPr="00091EF5">
              <w:rPr>
                <w:rFonts w:ascii="Times New Roman" w:eastAsia="Times New Roman" w:hAnsi="Times New Roman" w:cs="Times New Roman"/>
                <w:bCs/>
              </w:rPr>
              <w:t>□</w:t>
            </w:r>
            <w:r w:rsidRPr="00091EF5">
              <w:rPr>
                <w:rFonts w:ascii="Times New Roman" w:eastAsia="Times New Roman" w:hAnsi="Times New Roman" w:cs="Times New Roman"/>
              </w:rPr>
              <w:t xml:space="preserve">    </w:t>
            </w:r>
            <w:r w:rsidRPr="00091EF5">
              <w:rPr>
                <w:rFonts w:ascii="Times New Roman" w:eastAsia="Times New Roman" w:hAnsi="Times New Roman" w:cs="Times New Roman"/>
                <w:b/>
                <w:bCs/>
              </w:rPr>
              <w:t xml:space="preserve">  yes             </w:t>
            </w:r>
          </w:p>
        </w:tc>
        <w:tc>
          <w:tcPr>
            <w:tcW w:w="1275" w:type="dxa"/>
            <w:shd w:val="clear" w:color="auto" w:fill="auto"/>
            <w:vAlign w:val="center"/>
          </w:tcPr>
          <w:p w14:paraId="19610B83" w14:textId="7F9D758D" w:rsidR="00192A55" w:rsidRPr="00091EF5" w:rsidRDefault="00770F57" w:rsidP="00581146">
            <w:pPr>
              <w:widowControl/>
              <w:rPr>
                <w:rFonts w:ascii="Times New Roman" w:eastAsia="Times New Roman" w:hAnsi="Times New Roman" w:cs="Times New Roman"/>
                <w:color w:val="auto"/>
                <w:lang w:val="en-US"/>
              </w:rPr>
            </w:pPr>
            <w:r w:rsidRPr="00915B53">
              <w:rPr>
                <w:rFonts w:ascii="Times New Roman" w:hAnsi="Times New Roman" w:cs="Times New Roman"/>
              </w:rPr>
              <w:sym w:font="Wingdings" w:char="F0FD"/>
            </w:r>
            <w:r>
              <w:rPr>
                <w:rFonts w:ascii="Times New Roman" w:hAnsi="Times New Roman" w:cs="Times New Roman"/>
              </w:rPr>
              <w:t xml:space="preserve"> </w:t>
            </w:r>
            <w:r w:rsidR="00192A55" w:rsidRPr="00091EF5">
              <w:rPr>
                <w:rFonts w:ascii="Times New Roman" w:eastAsia="Times New Roman" w:hAnsi="Times New Roman" w:cs="Times New Roman"/>
                <w:b/>
                <w:bCs/>
              </w:rPr>
              <w:t>no</w:t>
            </w:r>
          </w:p>
        </w:tc>
      </w:tr>
      <w:tr w:rsidR="00CA7CDF" w:rsidRPr="00091EF5" w14:paraId="5D6C769F" w14:textId="77777777" w:rsidTr="00E52C3F">
        <w:trPr>
          <w:trHeight w:val="311"/>
        </w:trPr>
        <w:tc>
          <w:tcPr>
            <w:tcW w:w="1418" w:type="dxa"/>
            <w:shd w:val="clear" w:color="auto" w:fill="auto"/>
            <w:noWrap/>
            <w:vAlign w:val="center"/>
            <w:hideMark/>
          </w:tcPr>
          <w:p w14:paraId="3106B119" w14:textId="77777777" w:rsidR="00CA7CDF" w:rsidRPr="00091EF5" w:rsidRDefault="00CA7CDF" w:rsidP="00581146">
            <w:pPr>
              <w:widowControl/>
              <w:rPr>
                <w:rFonts w:ascii="Times New Roman" w:eastAsia="Times New Roman" w:hAnsi="Times New Roman" w:cs="Times New Roman"/>
                <w:b/>
                <w:bCs/>
                <w:lang w:val="en-US"/>
              </w:rPr>
            </w:pPr>
            <w:r w:rsidRPr="00091EF5">
              <w:rPr>
                <w:rFonts w:ascii="Times New Roman" w:eastAsia="Times New Roman" w:hAnsi="Times New Roman" w:cs="Times New Roman"/>
                <w:b/>
                <w:bCs/>
              </w:rPr>
              <w:t xml:space="preserve">VI.3) </w:t>
            </w:r>
          </w:p>
        </w:tc>
        <w:tc>
          <w:tcPr>
            <w:tcW w:w="8647" w:type="dxa"/>
            <w:gridSpan w:val="3"/>
            <w:shd w:val="clear" w:color="auto" w:fill="auto"/>
            <w:noWrap/>
            <w:vAlign w:val="center"/>
            <w:hideMark/>
          </w:tcPr>
          <w:p w14:paraId="57B1DCB2" w14:textId="739D8C83" w:rsidR="00CA7CDF" w:rsidRPr="00091EF5" w:rsidRDefault="00CA7CDF" w:rsidP="00581146">
            <w:pPr>
              <w:widowControl/>
              <w:rPr>
                <w:rFonts w:ascii="Times New Roman" w:eastAsia="Times New Roman" w:hAnsi="Times New Roman" w:cs="Times New Roman"/>
                <w:color w:val="auto"/>
                <w:lang w:val="en-US"/>
              </w:rPr>
            </w:pPr>
            <w:r w:rsidRPr="00091EF5">
              <w:rPr>
                <w:rFonts w:ascii="Times New Roman" w:eastAsia="Times New Roman" w:hAnsi="Times New Roman" w:cs="Times New Roman"/>
                <w:b/>
                <w:bCs/>
                <w:lang w:val="en-US"/>
              </w:rPr>
              <w:t>Additional data:</w:t>
            </w:r>
          </w:p>
        </w:tc>
      </w:tr>
      <w:tr w:rsidR="00CE6BA5" w:rsidRPr="00091EF5" w14:paraId="3CCB1B72" w14:textId="77777777" w:rsidTr="006962AC">
        <w:trPr>
          <w:trHeight w:val="918"/>
        </w:trPr>
        <w:tc>
          <w:tcPr>
            <w:tcW w:w="1418" w:type="dxa"/>
            <w:shd w:val="clear" w:color="auto" w:fill="auto"/>
            <w:noWrap/>
            <w:vAlign w:val="center"/>
            <w:hideMark/>
          </w:tcPr>
          <w:p w14:paraId="07DFFDCC" w14:textId="6F2B3175" w:rsidR="00CE6BA5" w:rsidRPr="00091EF5" w:rsidRDefault="00CE6BA5" w:rsidP="00581146">
            <w:pPr>
              <w:widowControl/>
              <w:rPr>
                <w:rFonts w:ascii="Times New Roman" w:eastAsia="Times New Roman" w:hAnsi="Times New Roman" w:cs="Times New Roman"/>
                <w:color w:val="auto"/>
                <w:lang w:val="en-US"/>
              </w:rPr>
            </w:pPr>
          </w:p>
        </w:tc>
        <w:tc>
          <w:tcPr>
            <w:tcW w:w="8647" w:type="dxa"/>
            <w:gridSpan w:val="3"/>
            <w:shd w:val="clear" w:color="auto" w:fill="auto"/>
            <w:vAlign w:val="center"/>
          </w:tcPr>
          <w:p w14:paraId="3E6ED416" w14:textId="1DD8E9A7" w:rsidR="00CE6BA5" w:rsidRPr="00091EF5" w:rsidRDefault="00630DFC" w:rsidP="00E25DAF">
            <w:pPr>
              <w:widowControl/>
              <w:jc w:val="both"/>
              <w:rPr>
                <w:rFonts w:ascii="Times New Roman" w:eastAsia="Times New Roman" w:hAnsi="Times New Roman" w:cs="Times New Roman"/>
                <w:color w:val="auto"/>
                <w:lang w:val="en-US"/>
              </w:rPr>
            </w:pPr>
            <w:r w:rsidRPr="00630DFC">
              <w:rPr>
                <w:rFonts w:ascii="Times New Roman" w:eastAsia="Times New Roman" w:hAnsi="Times New Roman" w:cs="Times New Roman"/>
              </w:rPr>
              <w:t>With this procurement of works, the construction of the entire hospital complex is planned. Equipping the hospital with medical equipment and functional equipment (furniture), so that the facility can be put into operation will be carried out later, in a separate procurement procedure.</w:t>
            </w:r>
          </w:p>
        </w:tc>
      </w:tr>
    </w:tbl>
    <w:p w14:paraId="08F93281" w14:textId="5B133C14" w:rsidR="000A5B34" w:rsidRPr="00091EF5" w:rsidRDefault="000A5B34"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5B56E9A8" w14:textId="304EC6B2" w:rsidR="000A5B34" w:rsidRPr="00091EF5" w:rsidRDefault="000A5B34"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tbl>
      <w:tblPr>
        <w:tblW w:w="10490" w:type="dxa"/>
        <w:tblLook w:val="04A0" w:firstRow="1" w:lastRow="0" w:firstColumn="1" w:lastColumn="0" w:noHBand="0" w:noVBand="1"/>
      </w:tblPr>
      <w:tblGrid>
        <w:gridCol w:w="5012"/>
        <w:gridCol w:w="658"/>
        <w:gridCol w:w="2127"/>
        <w:gridCol w:w="2693"/>
      </w:tblGrid>
      <w:tr w:rsidR="00CA7CDF" w:rsidRPr="00CA7CDF" w14:paraId="2172E8D0" w14:textId="77777777" w:rsidTr="00CA7CDF">
        <w:trPr>
          <w:trHeight w:val="324"/>
        </w:trPr>
        <w:tc>
          <w:tcPr>
            <w:tcW w:w="10490" w:type="dxa"/>
            <w:gridSpan w:val="4"/>
            <w:tcBorders>
              <w:top w:val="nil"/>
              <w:left w:val="nil"/>
              <w:bottom w:val="single" w:sz="8" w:space="0" w:color="auto"/>
              <w:right w:val="nil"/>
            </w:tcBorders>
            <w:shd w:val="clear" w:color="auto" w:fill="auto"/>
            <w:vAlign w:val="center"/>
            <w:hideMark/>
          </w:tcPr>
          <w:p w14:paraId="1D45FFCC" w14:textId="0B5B1E54" w:rsidR="00CA7CDF" w:rsidRPr="00CA7CDF" w:rsidRDefault="00CA7CDF" w:rsidP="00CA7CDF">
            <w:pPr>
              <w:widowControl/>
              <w:rPr>
                <w:rFonts w:ascii="Times New Roman" w:eastAsia="Times New Roman" w:hAnsi="Times New Roman" w:cs="Times New Roman"/>
                <w:b/>
                <w:bCs/>
                <w:lang w:val="en-US"/>
              </w:rPr>
            </w:pPr>
            <w:r w:rsidRPr="00CA7CDF">
              <w:rPr>
                <w:rFonts w:ascii="Times New Roman" w:eastAsia="Times New Roman" w:hAnsi="Times New Roman" w:cs="Times New Roman"/>
                <w:b/>
                <w:bCs/>
              </w:rPr>
              <w:t xml:space="preserve">VI.4) </w:t>
            </w:r>
            <w:r w:rsidR="00DE7119">
              <w:rPr>
                <w:rFonts w:ascii="Times New Roman" w:eastAsia="Times New Roman" w:hAnsi="Times New Roman" w:cs="Times New Roman"/>
                <w:b/>
                <w:bCs/>
              </w:rPr>
              <w:t xml:space="preserve"> </w:t>
            </w:r>
            <w:r w:rsidRPr="00CA7CDF">
              <w:rPr>
                <w:rFonts w:ascii="Times New Roman" w:eastAsia="Times New Roman" w:hAnsi="Times New Roman" w:cs="Times New Roman"/>
                <w:b/>
                <w:bCs/>
              </w:rPr>
              <w:t>Protection of rights</w:t>
            </w:r>
          </w:p>
        </w:tc>
      </w:tr>
      <w:tr w:rsidR="00CA7CDF" w:rsidRPr="00CA7CDF" w14:paraId="2F812652" w14:textId="77777777" w:rsidTr="00CA7CDF">
        <w:trPr>
          <w:trHeight w:hRule="exact" w:val="432"/>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5A33C6"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VI.4.1) </w:t>
            </w:r>
            <w:r w:rsidRPr="00CA7CDF">
              <w:rPr>
                <w:rFonts w:ascii="Times New Roman" w:eastAsia="Times New Roman" w:hAnsi="Times New Roman" w:cs="Times New Roman"/>
                <w:b/>
                <w:bCs/>
              </w:rPr>
              <w:t>The body responsible for the protection of rights</w:t>
            </w:r>
          </w:p>
        </w:tc>
      </w:tr>
      <w:tr w:rsidR="00CA7CDF" w:rsidRPr="00CA7CDF" w14:paraId="2C5B1144" w14:textId="77777777" w:rsidTr="00CA7CDF">
        <w:trPr>
          <w:trHeight w:hRule="exact" w:val="648"/>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08A7E724"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Name: </w:t>
            </w:r>
            <w:r w:rsidRPr="00CA7CDF">
              <w:rPr>
                <w:rFonts w:ascii="Times New Roman" w:eastAsia="Times New Roman" w:hAnsi="Times New Roman" w:cs="Times New Roman"/>
                <w:b/>
                <w:bCs/>
              </w:rPr>
              <w:t>Republic Commission for the Protection of Rights in Public Procurement Procedures</w:t>
            </w:r>
          </w:p>
        </w:tc>
      </w:tr>
      <w:tr w:rsidR="00CA7CDF" w:rsidRPr="00CA7CDF" w14:paraId="1C31DF5C" w14:textId="77777777" w:rsidTr="00CA7CDF">
        <w:trPr>
          <w:trHeight w:hRule="exact" w:val="300"/>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B23897"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Address: </w:t>
            </w:r>
            <w:r w:rsidRPr="00CA7CDF">
              <w:rPr>
                <w:rFonts w:ascii="Times New Roman" w:eastAsia="Times New Roman" w:hAnsi="Times New Roman" w:cs="Times New Roman"/>
                <w:b/>
                <w:bCs/>
              </w:rPr>
              <w:t>Nemanjina 22-26</w:t>
            </w:r>
          </w:p>
        </w:tc>
      </w:tr>
      <w:tr w:rsidR="00CA7CDF" w:rsidRPr="00CA7CDF" w14:paraId="70351D60" w14:textId="77777777" w:rsidTr="00770F57">
        <w:trPr>
          <w:trHeight w:hRule="exact" w:val="653"/>
        </w:trPr>
        <w:tc>
          <w:tcPr>
            <w:tcW w:w="5670" w:type="dxa"/>
            <w:gridSpan w:val="2"/>
            <w:tcBorders>
              <w:top w:val="nil"/>
              <w:left w:val="single" w:sz="8" w:space="0" w:color="auto"/>
              <w:bottom w:val="nil"/>
              <w:right w:val="nil"/>
            </w:tcBorders>
            <w:shd w:val="clear" w:color="000000" w:fill="FFFFFF"/>
            <w:vAlign w:val="center"/>
            <w:hideMark/>
          </w:tcPr>
          <w:p w14:paraId="4052927B"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Place: </w:t>
            </w:r>
            <w:r w:rsidRPr="00CA7CDF">
              <w:rPr>
                <w:rFonts w:ascii="Times New Roman" w:eastAsia="Times New Roman" w:hAnsi="Times New Roman" w:cs="Times New Roman"/>
                <w:b/>
                <w:bCs/>
              </w:rPr>
              <w:t>Belgrade</w:t>
            </w:r>
          </w:p>
        </w:tc>
        <w:tc>
          <w:tcPr>
            <w:tcW w:w="2127" w:type="dxa"/>
            <w:tcBorders>
              <w:top w:val="nil"/>
              <w:left w:val="single" w:sz="8" w:space="0" w:color="auto"/>
              <w:bottom w:val="nil"/>
              <w:right w:val="nil"/>
            </w:tcBorders>
            <w:shd w:val="clear" w:color="000000" w:fill="FFFFFF"/>
            <w:vAlign w:val="center"/>
            <w:hideMark/>
          </w:tcPr>
          <w:p w14:paraId="3ACA4C28"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Postal code: </w:t>
            </w:r>
            <w:r w:rsidRPr="00CA7CDF">
              <w:rPr>
                <w:rFonts w:ascii="Times New Roman" w:eastAsia="Times New Roman" w:hAnsi="Times New Roman" w:cs="Times New Roman"/>
                <w:b/>
                <w:bCs/>
              </w:rPr>
              <w:t>11 000</w:t>
            </w:r>
          </w:p>
        </w:tc>
        <w:tc>
          <w:tcPr>
            <w:tcW w:w="2693" w:type="dxa"/>
            <w:tcBorders>
              <w:top w:val="nil"/>
              <w:left w:val="single" w:sz="8" w:space="0" w:color="auto"/>
              <w:bottom w:val="nil"/>
              <w:right w:val="single" w:sz="8" w:space="0" w:color="auto"/>
            </w:tcBorders>
            <w:shd w:val="clear" w:color="000000" w:fill="FFFFFF"/>
            <w:vAlign w:val="center"/>
            <w:hideMark/>
          </w:tcPr>
          <w:p w14:paraId="7DD85B57"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State: </w:t>
            </w:r>
            <w:r w:rsidRPr="00CA7CDF">
              <w:rPr>
                <w:rFonts w:ascii="Times New Roman" w:eastAsia="Times New Roman" w:hAnsi="Times New Roman" w:cs="Times New Roman"/>
                <w:b/>
                <w:bCs/>
              </w:rPr>
              <w:t>Serbia</w:t>
            </w:r>
          </w:p>
        </w:tc>
      </w:tr>
      <w:tr w:rsidR="00CA7CDF" w:rsidRPr="00CA7CDF" w14:paraId="72676BE1" w14:textId="77777777" w:rsidTr="00CA7CDF">
        <w:trPr>
          <w:trHeight w:hRule="exact" w:val="54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B4E6FC" w14:textId="77777777" w:rsidR="00CA7CDF" w:rsidRPr="00CA7CDF" w:rsidRDefault="00000000" w:rsidP="00CA7CDF">
            <w:pPr>
              <w:widowControl/>
              <w:rPr>
                <w:rFonts w:ascii="Times New Roman" w:eastAsia="Times New Roman" w:hAnsi="Times New Roman" w:cs="Times New Roman"/>
                <w:color w:val="0563C1"/>
                <w:u w:val="single"/>
                <w:lang w:val="en-US"/>
              </w:rPr>
            </w:pPr>
            <w:hyperlink r:id="rId15" w:history="1">
              <w:r w:rsidR="00CA7CDF" w:rsidRPr="00091EF5">
                <w:rPr>
                  <w:rFonts w:ascii="Times New Roman" w:eastAsia="Times New Roman" w:hAnsi="Times New Roman" w:cs="Times New Roman"/>
                  <w:color w:val="0563C1"/>
                  <w:u w:val="single"/>
                </w:rPr>
                <w:t xml:space="preserve">Email: </w:t>
              </w:r>
              <w:r w:rsidR="00CA7CDF" w:rsidRPr="00DE7119">
                <w:rPr>
                  <w:rFonts w:ascii="Times New Roman" w:eastAsia="Times New Roman" w:hAnsi="Times New Roman" w:cs="Times New Roman"/>
                  <w:b/>
                  <w:bCs/>
                  <w:color w:val="0563C1"/>
                  <w:u w:val="single"/>
                </w:rPr>
                <w:t>republicka.komisija@kjn.gov.rs</w:t>
              </w:r>
            </w:hyperlink>
          </w:p>
        </w:tc>
        <w:tc>
          <w:tcPr>
            <w:tcW w:w="5478" w:type="dxa"/>
            <w:gridSpan w:val="3"/>
            <w:tcBorders>
              <w:top w:val="single" w:sz="8" w:space="0" w:color="auto"/>
              <w:left w:val="nil"/>
              <w:bottom w:val="nil"/>
              <w:right w:val="single" w:sz="8" w:space="0" w:color="auto"/>
            </w:tcBorders>
            <w:shd w:val="clear" w:color="000000" w:fill="FFFFFF"/>
            <w:vAlign w:val="center"/>
            <w:hideMark/>
          </w:tcPr>
          <w:p w14:paraId="770E15CE"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Phone: </w:t>
            </w:r>
            <w:r w:rsidRPr="00CA7CDF">
              <w:rPr>
                <w:rFonts w:ascii="Times New Roman" w:eastAsia="Times New Roman" w:hAnsi="Times New Roman" w:cs="Times New Roman"/>
                <w:b/>
                <w:bCs/>
              </w:rPr>
              <w:t>+381 112060905</w:t>
            </w:r>
          </w:p>
        </w:tc>
      </w:tr>
      <w:tr w:rsidR="00CA7CDF" w:rsidRPr="00CA7CDF" w14:paraId="53D7F8E7" w14:textId="77777777" w:rsidTr="00CA7CDF">
        <w:trPr>
          <w:trHeight w:hRule="exact" w:val="42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A2943F" w14:textId="77777777" w:rsidR="00CA7CDF" w:rsidRPr="00CA7CDF" w:rsidRDefault="00000000" w:rsidP="00CA7CDF">
            <w:pPr>
              <w:widowControl/>
              <w:rPr>
                <w:rFonts w:ascii="Times New Roman" w:eastAsia="Times New Roman" w:hAnsi="Times New Roman" w:cs="Times New Roman"/>
                <w:color w:val="0563C1"/>
                <w:u w:val="single"/>
                <w:lang w:val="en-US"/>
              </w:rPr>
            </w:pPr>
            <w:hyperlink r:id="rId16" w:history="1">
              <w:r w:rsidR="00CA7CDF" w:rsidRPr="00091EF5">
                <w:rPr>
                  <w:rFonts w:ascii="Times New Roman" w:eastAsia="Times New Roman" w:hAnsi="Times New Roman" w:cs="Times New Roman"/>
                  <w:color w:val="0563C1"/>
                  <w:u w:val="single"/>
                </w:rPr>
                <w:t xml:space="preserve">Website: </w:t>
              </w:r>
              <w:r w:rsidR="00CA7CDF" w:rsidRPr="00DE7119">
                <w:rPr>
                  <w:rFonts w:ascii="Times New Roman" w:eastAsia="Times New Roman" w:hAnsi="Times New Roman" w:cs="Times New Roman"/>
                  <w:b/>
                  <w:bCs/>
                  <w:color w:val="0563C1"/>
                  <w:u w:val="single"/>
                </w:rPr>
                <w:t>http://kjn.rs</w:t>
              </w:r>
            </w:hyperlink>
          </w:p>
        </w:tc>
        <w:tc>
          <w:tcPr>
            <w:tcW w:w="5478" w:type="dxa"/>
            <w:gridSpan w:val="3"/>
            <w:tcBorders>
              <w:top w:val="single" w:sz="8" w:space="0" w:color="auto"/>
              <w:left w:val="nil"/>
              <w:bottom w:val="single" w:sz="8" w:space="0" w:color="auto"/>
              <w:right w:val="single" w:sz="8" w:space="0" w:color="auto"/>
            </w:tcBorders>
            <w:shd w:val="clear" w:color="000000" w:fill="FFFFFF"/>
            <w:vAlign w:val="center"/>
            <w:hideMark/>
          </w:tcPr>
          <w:p w14:paraId="6C1DF1F3" w14:textId="77777777" w:rsidR="00CA7CDF" w:rsidRPr="00CA7CDF" w:rsidRDefault="00CA7CDF" w:rsidP="00CA7CDF">
            <w:pPr>
              <w:widowControl/>
              <w:rPr>
                <w:rFonts w:ascii="Times New Roman" w:eastAsia="Times New Roman" w:hAnsi="Times New Roman" w:cs="Times New Roman"/>
                <w:lang w:val="en-US"/>
              </w:rPr>
            </w:pPr>
            <w:r w:rsidRPr="00CA7CDF">
              <w:rPr>
                <w:rFonts w:ascii="Times New Roman" w:eastAsia="Times New Roman" w:hAnsi="Times New Roman" w:cs="Times New Roman"/>
              </w:rPr>
              <w:t xml:space="preserve">Fax: </w:t>
            </w:r>
            <w:r w:rsidRPr="00CA7CDF">
              <w:rPr>
                <w:rFonts w:ascii="Times New Roman" w:eastAsia="Times New Roman" w:hAnsi="Times New Roman" w:cs="Times New Roman"/>
                <w:b/>
                <w:bCs/>
              </w:rPr>
              <w:t>+381 112060918</w:t>
            </w:r>
          </w:p>
        </w:tc>
      </w:tr>
    </w:tbl>
    <w:p w14:paraId="431B1922" w14:textId="77777777" w:rsidR="009D7DC4" w:rsidRDefault="009D7DC4"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41A6556B"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7FCE62D5"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78A7AEDF"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393C1DEE"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23E934C7"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736555E6"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5ACD8E88"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67022E94" w14:textId="77777777" w:rsidR="0056580A"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p w14:paraId="7C006D88" w14:textId="77777777" w:rsidR="0056580A" w:rsidRPr="00091EF5" w:rsidRDefault="0056580A" w:rsidP="009213A6">
      <w:pPr>
        <w:pStyle w:val="Bodytext20"/>
        <w:shd w:val="clear" w:color="auto" w:fill="auto"/>
        <w:spacing w:before="0" w:after="97" w:line="216" w:lineRule="exact"/>
        <w:ind w:right="180" w:firstLine="0"/>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930"/>
      </w:tblGrid>
      <w:tr w:rsidR="00CA7CDF" w:rsidRPr="00091EF5" w14:paraId="6BA90C5D" w14:textId="77777777" w:rsidTr="0056580A">
        <w:trPr>
          <w:trHeight w:val="3534"/>
        </w:trPr>
        <w:tc>
          <w:tcPr>
            <w:tcW w:w="1418" w:type="dxa"/>
            <w:shd w:val="clear" w:color="auto" w:fill="auto"/>
            <w:noWrap/>
            <w:vAlign w:val="bottom"/>
            <w:hideMark/>
          </w:tcPr>
          <w:p w14:paraId="4E92D2C3" w14:textId="77777777" w:rsidR="00CA7CDF" w:rsidRPr="00CA7CDF" w:rsidRDefault="00CA7CDF" w:rsidP="00CA7CDF">
            <w:pPr>
              <w:widowControl/>
              <w:rPr>
                <w:rFonts w:ascii="Times New Roman" w:eastAsia="Times New Roman" w:hAnsi="Times New Roman" w:cs="Times New Roman"/>
                <w:color w:val="auto"/>
                <w:lang w:val="en-US"/>
              </w:rPr>
            </w:pPr>
          </w:p>
        </w:tc>
        <w:tc>
          <w:tcPr>
            <w:tcW w:w="8930" w:type="dxa"/>
            <w:shd w:val="clear" w:color="auto" w:fill="auto"/>
            <w:noWrap/>
            <w:vAlign w:val="center"/>
            <w:hideMark/>
          </w:tcPr>
          <w:p w14:paraId="6BC3959E" w14:textId="77777777" w:rsidR="0056580A" w:rsidRDefault="0056580A" w:rsidP="001F1394">
            <w:pPr>
              <w:jc w:val="both"/>
              <w:rPr>
                <w:rFonts w:ascii="Times New Roman" w:eastAsia="Times New Roman" w:hAnsi="Times New Roman" w:cs="Times New Roman"/>
                <w:lang w:val="en-US"/>
              </w:rPr>
            </w:pPr>
          </w:p>
          <w:p w14:paraId="280E7E48" w14:textId="03A9538B" w:rsidR="0056580A" w:rsidRDefault="0056580A" w:rsidP="0056580A">
            <w:pPr>
              <w:jc w:val="both"/>
              <w:rPr>
                <w:rFonts w:ascii="Times New Roman" w:eastAsia="Times New Roman" w:hAnsi="Times New Roman" w:cs="Times New Roman"/>
                <w:b/>
                <w:bCs/>
                <w:lang w:val="en-US"/>
              </w:rPr>
            </w:pPr>
            <w:r w:rsidRPr="0056580A">
              <w:rPr>
                <w:rFonts w:ascii="Times New Roman" w:eastAsia="Times New Roman" w:hAnsi="Times New Roman" w:cs="Times New Roman"/>
                <w:b/>
                <w:bCs/>
                <w:lang w:val="en-US"/>
              </w:rPr>
              <w:t>VI. 4.3) Procedure for review</w:t>
            </w:r>
          </w:p>
          <w:p w14:paraId="42970334" w14:textId="11F6A4A3" w:rsidR="0056580A" w:rsidRPr="0056580A" w:rsidRDefault="0056580A" w:rsidP="0056580A">
            <w:pPr>
              <w:jc w:val="both"/>
              <w:rPr>
                <w:rFonts w:ascii="Times New Roman" w:eastAsia="Times New Roman" w:hAnsi="Times New Roman" w:cs="Times New Roman"/>
                <w:b/>
                <w:bCs/>
                <w:lang w:val="en-US"/>
              </w:rPr>
            </w:pPr>
            <w:r w:rsidRPr="0056580A">
              <w:rPr>
                <w:rFonts w:ascii="Times New Roman" w:eastAsia="Times New Roman" w:hAnsi="Times New Roman" w:cs="Times New Roman"/>
                <w:b/>
                <w:bCs/>
                <w:lang w:val="en-US"/>
              </w:rPr>
              <w:t>Precise information on the deadline (s) for protection of rights</w:t>
            </w:r>
            <w:r>
              <w:rPr>
                <w:rFonts w:ascii="Times New Roman" w:eastAsia="Times New Roman" w:hAnsi="Times New Roman" w:cs="Times New Roman"/>
                <w:b/>
                <w:bCs/>
                <w:lang w:val="en-US"/>
              </w:rPr>
              <w:t>:</w:t>
            </w:r>
          </w:p>
          <w:p w14:paraId="0B21E491" w14:textId="77777777" w:rsidR="0056580A" w:rsidRDefault="0056580A" w:rsidP="001F1394">
            <w:pPr>
              <w:jc w:val="both"/>
              <w:rPr>
                <w:rFonts w:ascii="Times New Roman" w:eastAsia="Times New Roman" w:hAnsi="Times New Roman" w:cs="Times New Roman"/>
                <w:lang w:val="en-US"/>
              </w:rPr>
            </w:pPr>
          </w:p>
          <w:p w14:paraId="361815F8" w14:textId="5BBA8550" w:rsidR="001F1394" w:rsidRPr="001F1394" w:rsidRDefault="0056580A" w:rsidP="001F1394">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001F1394" w:rsidRPr="001F1394">
              <w:rPr>
                <w:rFonts w:ascii="Times New Roman" w:eastAsia="Times New Roman" w:hAnsi="Times New Roman" w:cs="Times New Roman"/>
                <w:bCs/>
                <w:lang w:val="en-US"/>
              </w:rPr>
              <w:t>The request for protection of rights may be submitted during the entire public procurement procedure, unless otherwise specified by the LPP, and no later than within ten days from the day of publishing the decision of the Contracting Authority on completion of the public procurement procedure in accordance with the LPP on the Public Procurement Portal. The request for protection of rights which disputes the actions of the Contracting Authority in connection with determining the type of procedure, content of the public invitation and tender documentation shall be considered timely if received by the Contracting Authority no later than three days before the deadline for submission of bids or applications regardless of the method of delivery. The request for protection of rights challenging the actions of the Contracting Authority undertaken after the deadline for submission of bids shall be submitted within ten days from the date of publication of the decision of the Contracting Authority on the Public Procurement Portal, i.e., from the date of receipt of the decision in cases where publication on the Public Procurement Portal is not foreseen. After the expiration of the deadline for submitting the request for protection of rights, the applicant may not supplement the request by stating the reasons related to the actions that are the subject of contesting in the submitted request or disputing other actions of the Contracting Authority with which it was or could have been acquainted before the expiration of the deadline for submitting the request for protection of rights, and which it did not state in the submitted request.</w:t>
            </w:r>
          </w:p>
          <w:p w14:paraId="516896D4" w14:textId="1F8A41C3" w:rsidR="001F1394" w:rsidRPr="001F1394" w:rsidRDefault="0056580A" w:rsidP="001F1394">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001F1394" w:rsidRPr="001F1394">
              <w:rPr>
                <w:rFonts w:ascii="Times New Roman" w:eastAsia="Times New Roman" w:hAnsi="Times New Roman" w:cs="Times New Roman"/>
                <w:bCs/>
                <w:lang w:val="en-US"/>
              </w:rPr>
              <w:t>The request for protection of rights may not challenge the actions of the Contracting Authority undertaken in the public procurement procedure if the applicant was or could have been aware of the reasons for its submission before the deadline for submission of the request, and the applicant did not submit it before the deadline. If, in the same public procurement procedure, a request for protection of rights was re-submitted by the same applicant, the request may not challenge the actions of the Contracting Authority that the applicant was or could have been aware of when submitting the previous request. The subject of dispute in the procedure of protection of rights may not be possible deficiencies or irregularities of the procurement documentation that were not indicated in accordance with article 97 of the LPP. The Contracting Authority shall publish the notification on the submitted request for protection of rights on the Public Procurement Portal no later than the next day from the day of receipt of the request for protection of rights. Submission of the request for protection of rights shall suspend the continuation of the public procurement procedure by the Contracting Authority until the end of the protection of rights procedure. The request for protection of rights must contain the data from Article 217 LPP.</w:t>
            </w:r>
          </w:p>
          <w:p w14:paraId="24CCD994" w14:textId="4F6EFA53" w:rsidR="001F1394" w:rsidRPr="001F1394" w:rsidRDefault="00675052" w:rsidP="001F1394">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001F1394" w:rsidRPr="001F1394">
              <w:rPr>
                <w:rFonts w:ascii="Times New Roman" w:eastAsia="Times New Roman" w:hAnsi="Times New Roman" w:cs="Times New Roman"/>
                <w:bCs/>
                <w:lang w:val="en-US"/>
              </w:rPr>
              <w:t>If the applicant undertakes actions in the procedure through its authorized representative, it shall submit the authorization for representation in the procedure of protection of rights along with the request for protection of rights. The applicant who has a residence or temporary residence, i.e., headquarters abroad is obliged to appoint its authorized representative for the receipt of documents in the Republic of Serbia in the request for protection of rights, stating all the data necessary for communication with the designated entity.</w:t>
            </w:r>
          </w:p>
          <w:p w14:paraId="61C3CC91" w14:textId="0FA78466" w:rsidR="001F1394" w:rsidRPr="001F1394" w:rsidRDefault="00D70FE4" w:rsidP="001F1394">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lastRenderedPageBreak/>
              <w:t xml:space="preserve">                        </w:t>
            </w:r>
            <w:r w:rsidR="001F1394" w:rsidRPr="001F1394">
              <w:rPr>
                <w:rFonts w:ascii="Times New Roman" w:eastAsia="Times New Roman" w:hAnsi="Times New Roman" w:cs="Times New Roman"/>
                <w:bCs/>
                <w:lang w:val="en-US"/>
              </w:rPr>
              <w:t>When submitting the request for protection of rights to the Contracting Authority, the applicant is obliged to submit proof of payment of the fee.</w:t>
            </w:r>
          </w:p>
          <w:p w14:paraId="2F8BD3A8" w14:textId="77777777" w:rsidR="001F1394" w:rsidRPr="001F1394" w:rsidRDefault="001F1394" w:rsidP="001F1394">
            <w:pPr>
              <w:jc w:val="both"/>
              <w:rPr>
                <w:rFonts w:ascii="Times New Roman" w:eastAsia="Times New Roman" w:hAnsi="Times New Roman" w:cs="Times New Roman"/>
                <w:lang w:val="en-US"/>
              </w:rPr>
            </w:pPr>
          </w:p>
          <w:p w14:paraId="2243ACF9" w14:textId="15C2FDE8" w:rsidR="001F1394" w:rsidRPr="001F1394" w:rsidRDefault="00D70FE4" w:rsidP="001F1394">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001F1394" w:rsidRPr="001F1394">
              <w:rPr>
                <w:rFonts w:ascii="Times New Roman" w:eastAsia="Times New Roman" w:hAnsi="Times New Roman" w:cs="Times New Roman"/>
                <w:bCs/>
                <w:lang w:val="en-US"/>
              </w:rPr>
              <w:t>The proof is any document from which it can be determined that the transaction was made for the appropriate amount from Article 225 LPP and that it refers to the request for protection of rights in question.</w:t>
            </w:r>
          </w:p>
          <w:p w14:paraId="194F973D" w14:textId="77777777" w:rsidR="001F1394" w:rsidRPr="001F1394" w:rsidRDefault="001F1394" w:rsidP="001F1394">
            <w:pPr>
              <w:jc w:val="both"/>
              <w:rPr>
                <w:rFonts w:ascii="Times New Roman" w:eastAsia="Times New Roman" w:hAnsi="Times New Roman" w:cs="Times New Roman"/>
                <w:lang w:val="en-US"/>
              </w:rPr>
            </w:pPr>
          </w:p>
          <w:p w14:paraId="1D69BD47" w14:textId="0E995993" w:rsidR="001F1394" w:rsidRDefault="00D70FE4" w:rsidP="001F1394">
            <w:pPr>
              <w:jc w:val="both"/>
              <w:rPr>
                <w:rFonts w:ascii="Times New Roman" w:eastAsia="Times New Roman" w:hAnsi="Times New Roman" w:cs="Times New Roman"/>
                <w:bCs/>
                <w:lang w:val="en-US"/>
              </w:rPr>
            </w:pPr>
            <w:r>
              <w:rPr>
                <w:rFonts w:ascii="Times New Roman" w:eastAsia="Times New Roman" w:hAnsi="Times New Roman" w:cs="Times New Roman"/>
                <w:bCs/>
                <w:lang w:val="en-US"/>
              </w:rPr>
              <w:t xml:space="preserve">                         </w:t>
            </w:r>
            <w:r w:rsidR="001F1394" w:rsidRPr="001F1394">
              <w:rPr>
                <w:rFonts w:ascii="Times New Roman" w:eastAsia="Times New Roman" w:hAnsi="Times New Roman" w:cs="Times New Roman"/>
                <w:bCs/>
                <w:lang w:val="en-US"/>
              </w:rPr>
              <w:t xml:space="preserve">Valid proof of payment of the fee, in accordance with the Instructions on payment of the fee for submitting a request for protection of the rights of the Republic Commission is posted on the website of the Republic Commission. </w:t>
            </w:r>
          </w:p>
          <w:p w14:paraId="728669A2" w14:textId="77777777" w:rsidR="00D70FE4" w:rsidRDefault="00D70FE4" w:rsidP="001F1394">
            <w:pPr>
              <w:jc w:val="both"/>
              <w:rPr>
                <w:rFonts w:ascii="Times New Roman" w:eastAsia="Times New Roman" w:hAnsi="Times New Roman" w:cs="Times New Roman"/>
                <w:bCs/>
                <w:lang w:val="en-US"/>
              </w:rPr>
            </w:pPr>
          </w:p>
          <w:p w14:paraId="5EB13504" w14:textId="77777777" w:rsidR="00D70FE4" w:rsidRPr="00D70FE4" w:rsidRDefault="00D70FE4" w:rsidP="00D70FE4">
            <w:pPr>
              <w:jc w:val="both"/>
              <w:rPr>
                <w:rFonts w:ascii="Times New Roman" w:eastAsia="Times New Roman" w:hAnsi="Times New Roman" w:cs="Times New Roman"/>
                <w:bCs/>
                <w:lang w:val="en-US"/>
              </w:rPr>
            </w:pPr>
            <w:r w:rsidRPr="00D70FE4">
              <w:rPr>
                <w:rFonts w:ascii="Times New Roman" w:eastAsia="Times New Roman" w:hAnsi="Times New Roman" w:cs="Times New Roman"/>
                <w:bCs/>
                <w:lang w:val="en-US"/>
              </w:rPr>
              <w:t>Fee amount:</w:t>
            </w:r>
          </w:p>
          <w:p w14:paraId="7B2BE9B1" w14:textId="77777777" w:rsidR="00D70FE4" w:rsidRPr="001F1394" w:rsidRDefault="00D70FE4" w:rsidP="001F1394">
            <w:pPr>
              <w:jc w:val="both"/>
              <w:rPr>
                <w:rFonts w:ascii="Times New Roman" w:eastAsia="Times New Roman" w:hAnsi="Times New Roman" w:cs="Times New Roman"/>
                <w:bCs/>
                <w:lang w:val="en-US"/>
              </w:rPr>
            </w:pPr>
          </w:p>
          <w:p w14:paraId="7C8F1685" w14:textId="77777777" w:rsidR="001F1394" w:rsidRPr="001F1394" w:rsidRDefault="001F1394" w:rsidP="001F1394">
            <w:pPr>
              <w:jc w:val="both"/>
              <w:rPr>
                <w:rFonts w:ascii="Times New Roman" w:eastAsia="Times New Roman" w:hAnsi="Times New Roman" w:cs="Times New Roman"/>
                <w:bCs/>
                <w:lang w:val="en-US"/>
              </w:rPr>
            </w:pPr>
          </w:p>
          <w:p w14:paraId="1C2F9084" w14:textId="77777777"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I. If the request for protection of rights is submitted in accordance with Article 214, para. 2 and 4 and Article 215 of the PPL:</w:t>
            </w:r>
          </w:p>
          <w:p w14:paraId="67C7D04C" w14:textId="77777777"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 The fee is 120,000 dinars, regardless of the amount of the estimated value of the procurement.</w:t>
            </w:r>
          </w:p>
          <w:p w14:paraId="778EE439" w14:textId="77777777"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II. If the request for protection of rights is submitted in accordance with Article 214, paragraph 3 of the LPP:</w:t>
            </w:r>
          </w:p>
          <w:p w14:paraId="3FD65F22" w14:textId="77777777"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 The fee is 0.1% of the estimated value of the procurement and a maximum of 1,200,000 dinars, if the estimated value procurement of more than 120,000,000 dinars.</w:t>
            </w:r>
          </w:p>
          <w:p w14:paraId="1E0C8215" w14:textId="77777777"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 The fee is 120,000 dinars if the sum of the estimated values ​​of all disputed parties does not exceed 120,000,000</w:t>
            </w:r>
          </w:p>
          <w:p w14:paraId="60E7143A" w14:textId="77777777"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dinars (if the public procurement is formed by lots).</w:t>
            </w:r>
          </w:p>
          <w:p w14:paraId="7657662A" w14:textId="6772809F" w:rsidR="001F1394" w:rsidRPr="001F1394" w:rsidRDefault="001F1394" w:rsidP="001F1394">
            <w:pPr>
              <w:jc w:val="both"/>
              <w:rPr>
                <w:rFonts w:ascii="Times New Roman" w:eastAsia="Times New Roman" w:hAnsi="Times New Roman" w:cs="Times New Roman"/>
                <w:bCs/>
                <w:lang w:val="en-US"/>
              </w:rPr>
            </w:pPr>
            <w:r w:rsidRPr="001F1394">
              <w:rPr>
                <w:rFonts w:ascii="Times New Roman" w:eastAsia="Times New Roman" w:hAnsi="Times New Roman" w:cs="Times New Roman"/>
                <w:bCs/>
                <w:lang w:val="en-US"/>
              </w:rPr>
              <w:t xml:space="preserve">- The fee is 0.1% of the sum of the estimated values ​​of all disputed parties, and a maximum of 1,200,000 dinars, if any value greater than 120,000,000 dinars (if the public procurement is formed by lots). </w:t>
            </w:r>
          </w:p>
          <w:p w14:paraId="5AA864BF" w14:textId="234C54D4" w:rsidR="001F1394" w:rsidRPr="001F1394" w:rsidRDefault="00D70FE4" w:rsidP="001F1394">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1F1394" w:rsidRPr="001F1394">
              <w:rPr>
                <w:rFonts w:ascii="Times New Roman" w:eastAsia="Times New Roman" w:hAnsi="Times New Roman" w:cs="Times New Roman"/>
                <w:lang w:val="en-US"/>
              </w:rPr>
              <w:t>The Request for the protection of rights is submitted electronically through the Public Procurement Portal simultaneously to the Contracting Authority and the Republic Commission, i.e. in writing, by direct delivery, or by registered mail to the Contracting Authority, in which case the applicant is obliged to deliver a copy of the request to the Republic Commission, at the address: Nemanjina 22- 26, 11000 Belgrade.</w:t>
            </w:r>
          </w:p>
          <w:p w14:paraId="092DD7F2" w14:textId="33BAB17E" w:rsidR="001F1394" w:rsidRPr="001F1394" w:rsidRDefault="00D70FE4" w:rsidP="001F1394">
            <w:pPr>
              <w:jc w:val="both"/>
              <w:rPr>
                <w:rFonts w:ascii="Times New Roman" w:eastAsia="Times New Roman" w:hAnsi="Times New Roman" w:cs="Times New Roman"/>
                <w:lang w:val="en-GB"/>
              </w:rPr>
            </w:pPr>
            <w:r>
              <w:rPr>
                <w:rFonts w:ascii="Times New Roman" w:eastAsia="Times New Roman" w:hAnsi="Times New Roman" w:cs="Times New Roman"/>
                <w:lang w:val="en-US"/>
              </w:rPr>
              <w:t xml:space="preserve">                                </w:t>
            </w:r>
            <w:r w:rsidR="001F1394" w:rsidRPr="001F1394">
              <w:rPr>
                <w:rFonts w:ascii="Times New Roman" w:eastAsia="Times New Roman" w:hAnsi="Times New Roman" w:cs="Times New Roman"/>
                <w:lang w:val="en-US"/>
              </w:rPr>
              <w:t xml:space="preserve">If the Request for the protection of rights is submitted in writing, it is submitted to the Contracting Authority by direct delivery or by registered mail to the address: Ministry for Public Investment, </w:t>
            </w:r>
            <w:r w:rsidR="001F1394" w:rsidRPr="001F1394">
              <w:rPr>
                <w:rFonts w:ascii="Times New Roman" w:eastAsia="Times New Roman" w:hAnsi="Times New Roman" w:cs="Times New Roman"/>
                <w:lang w:val="en-GB"/>
              </w:rPr>
              <w:t>Administration for Joint Services of the Republic Bodies registry</w:t>
            </w:r>
            <w:r w:rsidR="001F1394" w:rsidRPr="001F1394">
              <w:rPr>
                <w:rFonts w:ascii="Times New Roman" w:eastAsia="Times New Roman" w:hAnsi="Times New Roman" w:cs="Times New Roman"/>
                <w:lang w:val="en-US"/>
              </w:rPr>
              <w:t>, Nemanjina 22-26, Belgrade, Serbia.</w:t>
            </w:r>
          </w:p>
          <w:p w14:paraId="1148B0EA" w14:textId="77777777" w:rsidR="00CA7CDF" w:rsidRPr="00091EF5" w:rsidRDefault="00CA7CDF" w:rsidP="001F1394">
            <w:pPr>
              <w:rPr>
                <w:rFonts w:ascii="Times New Roman" w:eastAsia="Times New Roman" w:hAnsi="Times New Roman" w:cs="Times New Roman"/>
                <w:lang w:val="en-US"/>
              </w:rPr>
            </w:pPr>
          </w:p>
        </w:tc>
      </w:tr>
    </w:tbl>
    <w:p w14:paraId="64E95B38" w14:textId="50EAF8CA" w:rsidR="004B1575" w:rsidRDefault="004B1575" w:rsidP="0021476F">
      <w:pPr>
        <w:rPr>
          <w:rFonts w:ascii="Times New Roman" w:hAnsi="Times New Roman" w:cs="Times New Roman"/>
          <w:b/>
          <w:bCs/>
        </w:rPr>
      </w:pPr>
    </w:p>
    <w:p w14:paraId="1846269C" w14:textId="77777777" w:rsidR="00AE1659" w:rsidRDefault="00AE1659" w:rsidP="0021476F">
      <w:pPr>
        <w:rPr>
          <w:rFonts w:ascii="Times New Roman" w:hAnsi="Times New Roman" w:cs="Times New Roman"/>
          <w:b/>
          <w:bCs/>
        </w:rPr>
      </w:pPr>
    </w:p>
    <w:p w14:paraId="0502AEF4" w14:textId="77777777" w:rsidR="00AE1659" w:rsidRPr="00091EF5" w:rsidRDefault="00AE1659" w:rsidP="0021476F">
      <w:pPr>
        <w:rPr>
          <w:rFonts w:ascii="Times New Roman" w:hAnsi="Times New Roman" w:cs="Times New Roman"/>
          <w:b/>
          <w:bCs/>
        </w:rPr>
      </w:pPr>
    </w:p>
    <w:tbl>
      <w:tblPr>
        <w:tblOverlap w:val="never"/>
        <w:tblW w:w="10070" w:type="dxa"/>
        <w:jc w:val="center"/>
        <w:tblLayout w:type="fixed"/>
        <w:tblCellMar>
          <w:left w:w="10" w:type="dxa"/>
          <w:right w:w="10" w:type="dxa"/>
        </w:tblCellMar>
        <w:tblLook w:val="0000" w:firstRow="0" w:lastRow="0" w:firstColumn="0" w:lastColumn="0" w:noHBand="0" w:noVBand="0"/>
      </w:tblPr>
      <w:tblGrid>
        <w:gridCol w:w="2644"/>
        <w:gridCol w:w="1824"/>
        <w:gridCol w:w="5602"/>
      </w:tblGrid>
      <w:tr w:rsidR="0020698C" w:rsidRPr="00091EF5" w14:paraId="4CB0DFC0" w14:textId="77777777" w:rsidTr="001F1394">
        <w:trPr>
          <w:trHeight w:hRule="exact" w:val="355"/>
          <w:jc w:val="center"/>
        </w:trPr>
        <w:tc>
          <w:tcPr>
            <w:tcW w:w="10070" w:type="dxa"/>
            <w:gridSpan w:val="3"/>
            <w:tcBorders>
              <w:top w:val="single" w:sz="4" w:space="0" w:color="auto"/>
              <w:left w:val="single" w:sz="4" w:space="0" w:color="auto"/>
              <w:right w:val="single" w:sz="4" w:space="0" w:color="auto"/>
            </w:tcBorders>
            <w:shd w:val="clear" w:color="auto" w:fill="FFFFFF"/>
            <w:vAlign w:val="center"/>
          </w:tcPr>
          <w:p w14:paraId="4A589C2E" w14:textId="77777777" w:rsidR="009D7DC4" w:rsidRPr="00091EF5" w:rsidRDefault="009D7DC4" w:rsidP="009D7DC4">
            <w:pPr>
              <w:rPr>
                <w:rFonts w:ascii="Times New Roman" w:hAnsi="Times New Roman" w:cs="Times New Roman"/>
                <w:b/>
                <w:bCs/>
              </w:rPr>
            </w:pPr>
            <w:bookmarkStart w:id="6" w:name="bookmark24"/>
            <w:r w:rsidRPr="00AE1659">
              <w:rPr>
                <w:rFonts w:ascii="Times New Roman" w:hAnsi="Times New Roman" w:cs="Times New Roman"/>
                <w:b/>
                <w:bCs/>
              </w:rPr>
              <w:t xml:space="preserve">VI.4.4) </w:t>
            </w:r>
            <w:bookmarkEnd w:id="6"/>
            <w:r w:rsidRPr="00AE1659">
              <w:rPr>
                <w:rFonts w:ascii="Times New Roman" w:hAnsi="Times New Roman" w:cs="Times New Roman"/>
                <w:b/>
                <w:bCs/>
              </w:rPr>
              <w:t>A</w:t>
            </w:r>
            <w:r w:rsidRPr="00091EF5">
              <w:rPr>
                <w:rFonts w:ascii="Times New Roman" w:hAnsi="Times New Roman" w:cs="Times New Roman"/>
                <w:b/>
                <w:bCs/>
              </w:rPr>
              <w:t xml:space="preserve"> service from which information on the protection of rights can be obtained</w:t>
            </w:r>
          </w:p>
          <w:p w14:paraId="1188EB20" w14:textId="25263356" w:rsidR="0020698C" w:rsidRPr="00091EF5" w:rsidRDefault="0020698C" w:rsidP="00930166">
            <w:pPr>
              <w:pStyle w:val="Bodytext20"/>
              <w:shd w:val="clear" w:color="auto" w:fill="auto"/>
              <w:spacing w:before="0" w:after="0" w:line="170" w:lineRule="exact"/>
              <w:ind w:firstLine="0"/>
              <w:rPr>
                <w:rFonts w:ascii="Times New Roman" w:hAnsi="Times New Roman" w:cs="Times New Roman"/>
                <w:sz w:val="24"/>
                <w:szCs w:val="24"/>
              </w:rPr>
            </w:pPr>
          </w:p>
        </w:tc>
      </w:tr>
      <w:tr w:rsidR="009D7DC4" w:rsidRPr="00091EF5" w14:paraId="6BA2A339" w14:textId="77777777" w:rsidTr="001F1394">
        <w:trPr>
          <w:trHeight w:hRule="exact" w:val="355"/>
          <w:jc w:val="center"/>
        </w:trPr>
        <w:tc>
          <w:tcPr>
            <w:tcW w:w="10070" w:type="dxa"/>
            <w:gridSpan w:val="3"/>
            <w:tcBorders>
              <w:top w:val="single" w:sz="4" w:space="0" w:color="auto"/>
              <w:left w:val="single" w:sz="4" w:space="0" w:color="auto"/>
              <w:right w:val="single" w:sz="4" w:space="0" w:color="auto"/>
            </w:tcBorders>
            <w:shd w:val="clear" w:color="auto" w:fill="FFFFFF"/>
            <w:vAlign w:val="center"/>
          </w:tcPr>
          <w:p w14:paraId="76385F08" w14:textId="458C274F" w:rsidR="009D7DC4" w:rsidRPr="00091EF5" w:rsidRDefault="009D7DC4" w:rsidP="00930166">
            <w:pPr>
              <w:pStyle w:val="Bodytext20"/>
              <w:shd w:val="clear" w:color="auto" w:fill="auto"/>
              <w:spacing w:before="0" w:after="0" w:line="170" w:lineRule="exact"/>
              <w:ind w:firstLine="0"/>
              <w:rPr>
                <w:rStyle w:val="Bodytext22"/>
                <w:rFonts w:ascii="Times New Roman" w:hAnsi="Times New Roman" w:cs="Times New Roman"/>
                <w:sz w:val="24"/>
                <w:szCs w:val="24"/>
              </w:rPr>
            </w:pPr>
            <w:r w:rsidRPr="00091EF5">
              <w:rPr>
                <w:rStyle w:val="Bodytext22"/>
                <w:rFonts w:ascii="Times New Roman" w:hAnsi="Times New Roman" w:cs="Times New Roman"/>
                <w:sz w:val="24"/>
                <w:szCs w:val="24"/>
              </w:rPr>
              <w:t>Name:</w:t>
            </w:r>
          </w:p>
        </w:tc>
      </w:tr>
      <w:tr w:rsidR="0020698C" w:rsidRPr="00091EF5" w14:paraId="4966EC76" w14:textId="77777777" w:rsidTr="00803DE8">
        <w:trPr>
          <w:trHeight w:hRule="exact" w:val="403"/>
          <w:jc w:val="center"/>
        </w:trPr>
        <w:tc>
          <w:tcPr>
            <w:tcW w:w="10070" w:type="dxa"/>
            <w:gridSpan w:val="3"/>
            <w:tcBorders>
              <w:top w:val="single" w:sz="4" w:space="0" w:color="auto"/>
              <w:left w:val="single" w:sz="4" w:space="0" w:color="auto"/>
              <w:right w:val="single" w:sz="4" w:space="0" w:color="auto"/>
            </w:tcBorders>
            <w:shd w:val="clear" w:color="auto" w:fill="FFFFFF"/>
            <w:vAlign w:val="center"/>
          </w:tcPr>
          <w:p w14:paraId="4DB8E646" w14:textId="463B9915" w:rsidR="0020698C" w:rsidRPr="00091EF5" w:rsidRDefault="0020698C" w:rsidP="00930166">
            <w:pPr>
              <w:pStyle w:val="Bodytext20"/>
              <w:shd w:val="clear" w:color="auto" w:fill="auto"/>
              <w:spacing w:before="0" w:after="0" w:line="170" w:lineRule="exact"/>
              <w:ind w:firstLine="0"/>
              <w:rPr>
                <w:rStyle w:val="Bodytext22"/>
                <w:rFonts w:ascii="Times New Roman" w:hAnsi="Times New Roman" w:cs="Times New Roman"/>
                <w:sz w:val="24"/>
                <w:szCs w:val="24"/>
              </w:rPr>
            </w:pPr>
            <w:r w:rsidRPr="00091EF5">
              <w:rPr>
                <w:rStyle w:val="Bodytext22"/>
                <w:rFonts w:ascii="Times New Roman" w:hAnsi="Times New Roman" w:cs="Times New Roman"/>
                <w:sz w:val="24"/>
                <w:szCs w:val="24"/>
              </w:rPr>
              <w:t>Adress:</w:t>
            </w:r>
          </w:p>
        </w:tc>
      </w:tr>
      <w:tr w:rsidR="0020698C" w:rsidRPr="00091EF5" w14:paraId="12944C35" w14:textId="77777777" w:rsidTr="00AE1659">
        <w:trPr>
          <w:trHeight w:hRule="exact" w:val="543"/>
          <w:jc w:val="center"/>
        </w:trPr>
        <w:tc>
          <w:tcPr>
            <w:tcW w:w="2644" w:type="dxa"/>
            <w:tcBorders>
              <w:top w:val="single" w:sz="4" w:space="0" w:color="auto"/>
              <w:left w:val="single" w:sz="4" w:space="0" w:color="auto"/>
            </w:tcBorders>
            <w:shd w:val="clear" w:color="auto" w:fill="FFFFFF"/>
            <w:vAlign w:val="center"/>
          </w:tcPr>
          <w:p w14:paraId="1356B971" w14:textId="78D5FA41" w:rsidR="0020698C" w:rsidRDefault="0020698C" w:rsidP="00930166">
            <w:pPr>
              <w:pStyle w:val="Bodytext20"/>
              <w:shd w:val="clear" w:color="auto" w:fill="auto"/>
              <w:spacing w:before="0" w:after="0" w:line="170" w:lineRule="exact"/>
              <w:ind w:firstLine="0"/>
              <w:rPr>
                <w:rStyle w:val="Bodytext22"/>
                <w:rFonts w:ascii="Times New Roman" w:hAnsi="Times New Roman" w:cs="Times New Roman"/>
                <w:sz w:val="24"/>
                <w:szCs w:val="24"/>
              </w:rPr>
            </w:pPr>
            <w:r w:rsidRPr="00091EF5">
              <w:rPr>
                <w:rStyle w:val="Bodytext22"/>
                <w:rFonts w:ascii="Times New Roman" w:hAnsi="Times New Roman" w:cs="Times New Roman"/>
                <w:sz w:val="24"/>
                <w:szCs w:val="24"/>
              </w:rPr>
              <w:t xml:space="preserve">Place: </w:t>
            </w:r>
          </w:p>
          <w:p w14:paraId="576DF6EE" w14:textId="70233FE2" w:rsidR="00803DE8" w:rsidRPr="00091EF5" w:rsidRDefault="00803DE8" w:rsidP="00930166">
            <w:pPr>
              <w:pStyle w:val="Bodytext20"/>
              <w:shd w:val="clear" w:color="auto" w:fill="auto"/>
              <w:spacing w:before="0" w:after="0" w:line="170" w:lineRule="exact"/>
              <w:ind w:firstLine="0"/>
              <w:rPr>
                <w:rStyle w:val="Bodytext22"/>
                <w:rFonts w:ascii="Times New Roman" w:hAnsi="Times New Roman" w:cs="Times New Roman"/>
                <w:sz w:val="24"/>
                <w:szCs w:val="24"/>
              </w:rPr>
            </w:pPr>
          </w:p>
        </w:tc>
        <w:tc>
          <w:tcPr>
            <w:tcW w:w="1824" w:type="dxa"/>
            <w:tcBorders>
              <w:top w:val="single" w:sz="4" w:space="0" w:color="auto"/>
              <w:left w:val="single" w:sz="4" w:space="0" w:color="auto"/>
            </w:tcBorders>
            <w:shd w:val="clear" w:color="auto" w:fill="FFFFFF"/>
            <w:vAlign w:val="center"/>
          </w:tcPr>
          <w:p w14:paraId="30A6DCE8" w14:textId="3A771F4B" w:rsidR="0020698C" w:rsidRPr="00091EF5" w:rsidRDefault="0020698C" w:rsidP="00930166">
            <w:pPr>
              <w:pStyle w:val="Bodytext20"/>
              <w:shd w:val="clear" w:color="auto" w:fill="auto"/>
              <w:spacing w:before="0" w:after="0" w:line="170" w:lineRule="exact"/>
              <w:ind w:firstLine="0"/>
              <w:rPr>
                <w:rStyle w:val="Bodytext22"/>
                <w:rFonts w:ascii="Times New Roman" w:hAnsi="Times New Roman" w:cs="Times New Roman"/>
                <w:sz w:val="24"/>
                <w:szCs w:val="24"/>
              </w:rPr>
            </w:pPr>
            <w:r w:rsidRPr="00091EF5">
              <w:rPr>
                <w:rStyle w:val="Bodytext22"/>
                <w:rFonts w:ascii="Times New Roman" w:hAnsi="Times New Roman" w:cs="Times New Roman"/>
                <w:sz w:val="24"/>
                <w:szCs w:val="24"/>
              </w:rPr>
              <w:t xml:space="preserve">Postal no. </w:t>
            </w:r>
          </w:p>
        </w:tc>
        <w:tc>
          <w:tcPr>
            <w:tcW w:w="5602" w:type="dxa"/>
            <w:tcBorders>
              <w:top w:val="single" w:sz="4" w:space="0" w:color="auto"/>
              <w:left w:val="single" w:sz="4" w:space="0" w:color="auto"/>
              <w:right w:val="single" w:sz="4" w:space="0" w:color="auto"/>
            </w:tcBorders>
            <w:shd w:val="clear" w:color="auto" w:fill="FFFFFF"/>
            <w:vAlign w:val="center"/>
          </w:tcPr>
          <w:p w14:paraId="0C757EF6" w14:textId="2F326606" w:rsidR="0020698C" w:rsidRPr="00091EF5" w:rsidRDefault="0020698C" w:rsidP="00930166">
            <w:pPr>
              <w:pStyle w:val="Bodytext20"/>
              <w:shd w:val="clear" w:color="auto" w:fill="auto"/>
              <w:spacing w:before="0" w:after="0" w:line="170" w:lineRule="exact"/>
              <w:ind w:firstLine="0"/>
              <w:rPr>
                <w:rStyle w:val="Bodytext22"/>
                <w:rFonts w:ascii="Times New Roman" w:hAnsi="Times New Roman" w:cs="Times New Roman"/>
                <w:sz w:val="24"/>
                <w:szCs w:val="24"/>
              </w:rPr>
            </w:pPr>
            <w:r w:rsidRPr="00091EF5">
              <w:rPr>
                <w:rStyle w:val="Bodytext22"/>
                <w:rFonts w:ascii="Times New Roman" w:hAnsi="Times New Roman" w:cs="Times New Roman"/>
                <w:sz w:val="24"/>
                <w:szCs w:val="24"/>
              </w:rPr>
              <w:t xml:space="preserve">State: </w:t>
            </w:r>
            <w:r w:rsidRPr="00091EF5">
              <w:rPr>
                <w:rStyle w:val="Bodytext2Bold0"/>
                <w:rFonts w:ascii="Times New Roman" w:hAnsi="Times New Roman" w:cs="Times New Roman"/>
                <w:sz w:val="24"/>
                <w:szCs w:val="24"/>
              </w:rPr>
              <w:t>Serbia</w:t>
            </w:r>
          </w:p>
        </w:tc>
      </w:tr>
      <w:tr w:rsidR="004B1575" w:rsidRPr="00091EF5" w14:paraId="1322C692" w14:textId="77777777" w:rsidTr="00AE1659">
        <w:trPr>
          <w:trHeight w:hRule="exact" w:val="566"/>
          <w:jc w:val="center"/>
        </w:trPr>
        <w:tc>
          <w:tcPr>
            <w:tcW w:w="4468" w:type="dxa"/>
            <w:gridSpan w:val="2"/>
            <w:tcBorders>
              <w:top w:val="single" w:sz="4" w:space="0" w:color="auto"/>
              <w:left w:val="single" w:sz="4" w:space="0" w:color="auto"/>
            </w:tcBorders>
            <w:shd w:val="clear" w:color="auto" w:fill="FFFFFF"/>
          </w:tcPr>
          <w:p w14:paraId="38849A46" w14:textId="43EE8ACC" w:rsidR="004B1575" w:rsidRPr="00091EF5" w:rsidRDefault="0020698C" w:rsidP="00930166">
            <w:pPr>
              <w:pStyle w:val="Bodytext20"/>
              <w:shd w:val="clear" w:color="auto" w:fill="auto"/>
              <w:spacing w:before="0" w:after="0" w:line="170" w:lineRule="exact"/>
              <w:ind w:firstLine="0"/>
              <w:rPr>
                <w:rFonts w:ascii="Times New Roman" w:hAnsi="Times New Roman" w:cs="Times New Roman"/>
                <w:sz w:val="24"/>
                <w:szCs w:val="24"/>
              </w:rPr>
            </w:pPr>
            <w:r w:rsidRPr="00091EF5">
              <w:rPr>
                <w:rStyle w:val="Bodytext22"/>
                <w:rFonts w:ascii="Times New Roman" w:hAnsi="Times New Roman" w:cs="Times New Roman"/>
                <w:sz w:val="24"/>
                <w:szCs w:val="24"/>
              </w:rPr>
              <w:t xml:space="preserve">Electronic </w:t>
            </w:r>
            <w:r w:rsidR="005E3A97" w:rsidRPr="00091EF5">
              <w:rPr>
                <w:rStyle w:val="Bodytext22"/>
                <w:rFonts w:ascii="Times New Roman" w:hAnsi="Times New Roman" w:cs="Times New Roman"/>
                <w:sz w:val="24"/>
                <w:szCs w:val="24"/>
              </w:rPr>
              <w:t>address:</w:t>
            </w:r>
          </w:p>
        </w:tc>
        <w:tc>
          <w:tcPr>
            <w:tcW w:w="5602" w:type="dxa"/>
            <w:tcBorders>
              <w:top w:val="single" w:sz="4" w:space="0" w:color="auto"/>
              <w:left w:val="single" w:sz="4" w:space="0" w:color="auto"/>
              <w:right w:val="single" w:sz="4" w:space="0" w:color="auto"/>
            </w:tcBorders>
            <w:shd w:val="clear" w:color="auto" w:fill="FFFFFF"/>
          </w:tcPr>
          <w:p w14:paraId="521F3AE2" w14:textId="7D17D6C3" w:rsidR="004B1575" w:rsidRPr="00091EF5" w:rsidRDefault="009D7DC4" w:rsidP="00930166">
            <w:pPr>
              <w:pStyle w:val="Bodytext20"/>
              <w:shd w:val="clear" w:color="auto" w:fill="auto"/>
              <w:spacing w:before="0" w:after="0" w:line="170" w:lineRule="exact"/>
              <w:ind w:firstLine="0"/>
              <w:rPr>
                <w:rFonts w:ascii="Times New Roman" w:hAnsi="Times New Roman" w:cs="Times New Roman"/>
                <w:sz w:val="24"/>
                <w:szCs w:val="24"/>
              </w:rPr>
            </w:pPr>
            <w:r w:rsidRPr="00091EF5">
              <w:rPr>
                <w:rStyle w:val="Bodytext22"/>
                <w:rFonts w:ascii="Times New Roman" w:hAnsi="Times New Roman" w:cs="Times New Roman"/>
                <w:sz w:val="24"/>
                <w:szCs w:val="24"/>
              </w:rPr>
              <w:t>Telefon</w:t>
            </w:r>
          </w:p>
        </w:tc>
      </w:tr>
      <w:tr w:rsidR="004B1575" w:rsidRPr="00091EF5" w14:paraId="0CD85C30" w14:textId="77777777" w:rsidTr="001F1394">
        <w:trPr>
          <w:trHeight w:hRule="exact" w:val="346"/>
          <w:jc w:val="center"/>
        </w:trPr>
        <w:tc>
          <w:tcPr>
            <w:tcW w:w="4468" w:type="dxa"/>
            <w:gridSpan w:val="2"/>
            <w:tcBorders>
              <w:top w:val="single" w:sz="4" w:space="0" w:color="auto"/>
              <w:left w:val="single" w:sz="4" w:space="0" w:color="auto"/>
              <w:bottom w:val="single" w:sz="4" w:space="0" w:color="auto"/>
            </w:tcBorders>
            <w:shd w:val="clear" w:color="auto" w:fill="FFFFFF"/>
            <w:vAlign w:val="center"/>
          </w:tcPr>
          <w:p w14:paraId="38289A0B" w14:textId="1B51DAC8" w:rsidR="004B1575" w:rsidRPr="00091EF5" w:rsidRDefault="0020698C" w:rsidP="00930166">
            <w:pPr>
              <w:pStyle w:val="Bodytext20"/>
              <w:shd w:val="clear" w:color="auto" w:fill="auto"/>
              <w:spacing w:before="0" w:after="0" w:line="170" w:lineRule="exact"/>
              <w:ind w:firstLine="0"/>
              <w:rPr>
                <w:rFonts w:ascii="Times New Roman" w:hAnsi="Times New Roman" w:cs="Times New Roman"/>
                <w:sz w:val="24"/>
                <w:szCs w:val="24"/>
              </w:rPr>
            </w:pPr>
            <w:r w:rsidRPr="00091EF5">
              <w:rPr>
                <w:rStyle w:val="Bodytext22"/>
                <w:rFonts w:ascii="Times New Roman" w:hAnsi="Times New Roman" w:cs="Times New Roman"/>
                <w:sz w:val="24"/>
                <w:szCs w:val="24"/>
              </w:rPr>
              <w:t>Web page</w:t>
            </w:r>
            <w:r w:rsidR="004B1575" w:rsidRPr="00091EF5">
              <w:rPr>
                <w:rStyle w:val="Bodytext22"/>
                <w:rFonts w:ascii="Times New Roman" w:hAnsi="Times New Roman" w:cs="Times New Roman"/>
                <w:sz w:val="24"/>
                <w:szCs w:val="24"/>
              </w:rPr>
              <w:t>:</w:t>
            </w:r>
          </w:p>
        </w:tc>
        <w:tc>
          <w:tcPr>
            <w:tcW w:w="5602" w:type="dxa"/>
            <w:tcBorders>
              <w:top w:val="single" w:sz="4" w:space="0" w:color="auto"/>
              <w:left w:val="single" w:sz="4" w:space="0" w:color="auto"/>
              <w:bottom w:val="single" w:sz="4" w:space="0" w:color="auto"/>
              <w:right w:val="single" w:sz="4" w:space="0" w:color="auto"/>
            </w:tcBorders>
            <w:shd w:val="clear" w:color="auto" w:fill="FFFFFF"/>
            <w:vAlign w:val="center"/>
          </w:tcPr>
          <w:p w14:paraId="08AA6B05" w14:textId="4EDF199D" w:rsidR="004B1575" w:rsidRPr="00091EF5" w:rsidRDefault="005E3A97" w:rsidP="00930166">
            <w:pPr>
              <w:pStyle w:val="Bodytext20"/>
              <w:shd w:val="clear" w:color="auto" w:fill="auto"/>
              <w:spacing w:before="0" w:after="0" w:line="170" w:lineRule="exact"/>
              <w:ind w:firstLine="0"/>
              <w:rPr>
                <w:rFonts w:ascii="Times New Roman" w:hAnsi="Times New Roman" w:cs="Times New Roman"/>
                <w:sz w:val="24"/>
                <w:szCs w:val="24"/>
              </w:rPr>
            </w:pPr>
            <w:r w:rsidRPr="00091EF5">
              <w:rPr>
                <w:rStyle w:val="Bodytext22"/>
                <w:rFonts w:ascii="Times New Roman" w:hAnsi="Times New Roman" w:cs="Times New Roman"/>
                <w:sz w:val="24"/>
                <w:szCs w:val="24"/>
              </w:rPr>
              <w:t>Fax</w:t>
            </w:r>
            <w:r w:rsidR="004B1575" w:rsidRPr="00091EF5">
              <w:rPr>
                <w:rStyle w:val="Bodytext22"/>
                <w:rFonts w:ascii="Times New Roman" w:hAnsi="Times New Roman" w:cs="Times New Roman"/>
                <w:sz w:val="24"/>
                <w:szCs w:val="24"/>
              </w:rPr>
              <w:t>:</w:t>
            </w:r>
          </w:p>
        </w:tc>
      </w:tr>
    </w:tbl>
    <w:p w14:paraId="51318A1C" w14:textId="77777777" w:rsidR="004B1575" w:rsidRDefault="004B1575" w:rsidP="0021476F">
      <w:pPr>
        <w:rPr>
          <w:rFonts w:ascii="Times New Roman" w:hAnsi="Times New Roman" w:cs="Times New Roman"/>
        </w:rPr>
      </w:pPr>
    </w:p>
    <w:p w14:paraId="439F7A4D" w14:textId="3333FEBD" w:rsidR="00803DE8" w:rsidRDefault="00803DE8" w:rsidP="00803DE8">
      <w:pPr>
        <w:rPr>
          <w:rFonts w:ascii="Times New Roman" w:hAnsi="Times New Roman" w:cs="Times New Roman"/>
          <w:b/>
          <w:bCs/>
        </w:rPr>
      </w:pPr>
      <w:r w:rsidRPr="00975BAA">
        <w:rPr>
          <w:rFonts w:ascii="Times New Roman" w:hAnsi="Times New Roman" w:cs="Times New Roman"/>
          <w:b/>
          <w:bCs/>
        </w:rPr>
        <w:t xml:space="preserve">VI.5) Date this ad was sent:    </w:t>
      </w:r>
      <w:r w:rsidR="009D6238">
        <w:rPr>
          <w:rFonts w:ascii="Times New Roman" w:hAnsi="Times New Roman" w:cs="Times New Roman"/>
          <w:b/>
          <w:bCs/>
        </w:rPr>
        <w:t>11.07.2023.</w:t>
      </w:r>
    </w:p>
    <w:p w14:paraId="77E15702" w14:textId="60C134EC" w:rsidR="00975BAA" w:rsidRDefault="00975BAA" w:rsidP="00803DE8">
      <w:pPr>
        <w:rPr>
          <w:rFonts w:ascii="Times New Roman" w:hAnsi="Times New Roman" w:cs="Times New Roman"/>
          <w:b/>
          <w:bCs/>
        </w:rPr>
      </w:pPr>
    </w:p>
    <w:p w14:paraId="7327103C" w14:textId="49151AA4" w:rsidR="00803DE8" w:rsidRPr="00803DE8" w:rsidRDefault="00975BAA" w:rsidP="00D75813">
      <w:pPr>
        <w:jc w:val="both"/>
        <w:rPr>
          <w:rFonts w:ascii="Times New Roman" w:hAnsi="Times New Roman" w:cs="Times New Roman"/>
        </w:rPr>
        <w:sectPr w:rsidR="00803DE8" w:rsidRPr="00803DE8" w:rsidSect="00581146">
          <w:pgSz w:w="11900" w:h="16840"/>
          <w:pgMar w:top="848" w:right="1552" w:bottom="848" w:left="826" w:header="0" w:footer="3" w:gutter="0"/>
          <w:cols w:space="720"/>
          <w:noEndnote/>
          <w:docGrid w:linePitch="360"/>
        </w:sectPr>
      </w:pPr>
      <w:r w:rsidRPr="00975BAA">
        <w:rPr>
          <w:rFonts w:ascii="Times New Roman" w:hAnsi="Times New Roman" w:cs="Times New Roman"/>
        </w:rPr>
        <w:t>It is the contracting authority's responsibility to ensure compliance with other applicable regulations</w:t>
      </w:r>
    </w:p>
    <w:p w14:paraId="6B2A961F" w14:textId="54F0D1C2" w:rsidR="00B14D83" w:rsidRPr="00091EF5" w:rsidRDefault="00B14D83" w:rsidP="00D75813">
      <w:pPr>
        <w:spacing w:line="360" w:lineRule="exact"/>
        <w:rPr>
          <w:rFonts w:ascii="Times New Roman" w:hAnsi="Times New Roman" w:cs="Times New Roman"/>
        </w:rPr>
      </w:pPr>
    </w:p>
    <w:sectPr w:rsidR="00B14D83" w:rsidRPr="00091EF5">
      <w:pgSz w:w="11900" w:h="16840"/>
      <w:pgMar w:top="902" w:right="850" w:bottom="902" w:left="8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299F" w14:textId="77777777" w:rsidR="0039537C" w:rsidRDefault="0039537C">
      <w:r>
        <w:separator/>
      </w:r>
    </w:p>
  </w:endnote>
  <w:endnote w:type="continuationSeparator" w:id="0">
    <w:p w14:paraId="05E2FD2F" w14:textId="77777777" w:rsidR="0039537C" w:rsidRDefault="0039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4C17" w14:textId="7F2E9632" w:rsidR="00C23548" w:rsidRDefault="00C23548">
    <w:pPr>
      <w:rPr>
        <w:sz w:val="2"/>
        <w:szCs w:val="2"/>
      </w:rPr>
    </w:pPr>
    <w:r>
      <w:rPr>
        <w:noProof/>
      </w:rPr>
      <mc:AlternateContent>
        <mc:Choice Requires="wps">
          <w:drawing>
            <wp:anchor distT="0" distB="0" distL="63500" distR="63500" simplePos="0" relativeHeight="251658240" behindDoc="1" locked="0" layoutInCell="1" allowOverlap="1" wp14:anchorId="2843FBB8" wp14:editId="2D10F909">
              <wp:simplePos x="0" y="0"/>
              <wp:positionH relativeFrom="page">
                <wp:posOffset>539115</wp:posOffset>
              </wp:positionH>
              <wp:positionV relativeFrom="page">
                <wp:posOffset>10049510</wp:posOffset>
              </wp:positionV>
              <wp:extent cx="6470650" cy="132080"/>
              <wp:effectExtent l="0" t="635" r="63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C42C" w14:textId="683B422E" w:rsidR="00C23548" w:rsidRDefault="00C23548">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Pr>
                              <w:rStyle w:val="Headerorfooter85pt"/>
                              <w:b w:val="0"/>
                              <w:bCs w:val="0"/>
                            </w:rPr>
                            <w:t>#</w:t>
                          </w:r>
                          <w:r>
                            <w:rPr>
                              <w:rStyle w:val="Headerorfooter85pt"/>
                              <w:b w:val="0"/>
                              <w:bCs w:val="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3FBB8" id="_x0000_t202" coordsize="21600,21600" o:spt="202" path="m,l,21600r21600,l21600,xe">
              <v:stroke joinstyle="miter"/>
              <v:path gradientshapeok="t" o:connecttype="rect"/>
            </v:shapetype>
            <v:shape id="Text Box 2" o:spid="_x0000_s1026" type="#_x0000_t202" style="position:absolute;margin-left:42.45pt;margin-top:791.3pt;width:509.5pt;height:10.4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" filled="f" stroked="f">
              <v:textbox style="mso-fit-shape-to-text:t" inset="0,0,0,0">
                <w:txbxContent>
                  <w:p w14:paraId="6EA7C42C" w14:textId="683B422E" w:rsidR="00C23548" w:rsidRDefault="00C23548">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Pr>
                        <w:rStyle w:val="Headerorfooter85pt"/>
                        <w:b w:val="0"/>
                        <w:bCs w:val="0"/>
                      </w:rPr>
                      <w:t>#</w:t>
                    </w:r>
                    <w:r>
                      <w:rPr>
                        <w:rStyle w:val="Headerorfooter85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5D85" w14:textId="77777777" w:rsidR="0039537C" w:rsidRDefault="0039537C"/>
  </w:footnote>
  <w:footnote w:type="continuationSeparator" w:id="0">
    <w:p w14:paraId="5CEB52FD" w14:textId="77777777" w:rsidR="0039537C" w:rsidRDefault="00395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8"/>
    <w:multiLevelType w:val="multilevel"/>
    <w:tmpl w:val="FFFFFFFF"/>
    <w:lvl w:ilvl="0">
      <w:numFmt w:val="bullet"/>
      <w:lvlText w:val="-"/>
      <w:lvlJc w:val="left"/>
      <w:pPr>
        <w:ind w:left="827" w:hanging="709"/>
      </w:pPr>
      <w:rPr>
        <w:rFonts w:ascii="Calibri" w:hAnsi="Calibri"/>
        <w:b w:val="0"/>
        <w:sz w:val="20"/>
      </w:rPr>
    </w:lvl>
    <w:lvl w:ilvl="1">
      <w:numFmt w:val="bullet"/>
      <w:lvlText w:val="-"/>
      <w:lvlJc w:val="left"/>
      <w:pPr>
        <w:ind w:left="827" w:hanging="709"/>
      </w:pPr>
      <w:rPr>
        <w:rFonts w:ascii="Calibri" w:hAnsi="Calibri"/>
        <w:b w:val="0"/>
        <w:sz w:val="20"/>
      </w:rPr>
    </w:lvl>
    <w:lvl w:ilvl="2">
      <w:numFmt w:val="bullet"/>
      <w:lvlText w:val="•"/>
      <w:lvlJc w:val="left"/>
      <w:pPr>
        <w:ind w:left="2522" w:hanging="709"/>
      </w:pPr>
    </w:lvl>
    <w:lvl w:ilvl="3">
      <w:numFmt w:val="bullet"/>
      <w:lvlText w:val="•"/>
      <w:lvlJc w:val="left"/>
      <w:pPr>
        <w:ind w:left="3370" w:hanging="709"/>
      </w:pPr>
    </w:lvl>
    <w:lvl w:ilvl="4">
      <w:numFmt w:val="bullet"/>
      <w:lvlText w:val="•"/>
      <w:lvlJc w:val="left"/>
      <w:pPr>
        <w:ind w:left="4218" w:hanging="709"/>
      </w:pPr>
    </w:lvl>
    <w:lvl w:ilvl="5">
      <w:numFmt w:val="bullet"/>
      <w:lvlText w:val="•"/>
      <w:lvlJc w:val="left"/>
      <w:pPr>
        <w:ind w:left="5066" w:hanging="709"/>
      </w:pPr>
    </w:lvl>
    <w:lvl w:ilvl="6">
      <w:numFmt w:val="bullet"/>
      <w:lvlText w:val="•"/>
      <w:lvlJc w:val="left"/>
      <w:pPr>
        <w:ind w:left="5914" w:hanging="709"/>
      </w:pPr>
    </w:lvl>
    <w:lvl w:ilvl="7">
      <w:numFmt w:val="bullet"/>
      <w:lvlText w:val="•"/>
      <w:lvlJc w:val="left"/>
      <w:pPr>
        <w:ind w:left="6762" w:hanging="709"/>
      </w:pPr>
    </w:lvl>
    <w:lvl w:ilvl="8">
      <w:numFmt w:val="bullet"/>
      <w:lvlText w:val="•"/>
      <w:lvlJc w:val="left"/>
      <w:pPr>
        <w:ind w:left="7610" w:hanging="709"/>
      </w:pPr>
    </w:lvl>
  </w:abstractNum>
  <w:abstractNum w:abstractNumId="1" w15:restartNumberingAfterBreak="0">
    <w:nsid w:val="01166543"/>
    <w:multiLevelType w:val="multilevel"/>
    <w:tmpl w:val="080C296A"/>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607C1"/>
    <w:multiLevelType w:val="multilevel"/>
    <w:tmpl w:val="581816D4"/>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35606"/>
    <w:multiLevelType w:val="multilevel"/>
    <w:tmpl w:val="C0285F9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D7A66"/>
    <w:multiLevelType w:val="multilevel"/>
    <w:tmpl w:val="D4320960"/>
    <w:lvl w:ilvl="0">
      <w:start w:val="9"/>
      <w:numFmt w:val="decimal"/>
      <w:lvlText w:val="11.2.%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B15F44"/>
    <w:multiLevelType w:val="multilevel"/>
    <w:tmpl w:val="070A5A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864739"/>
    <w:multiLevelType w:val="multilevel"/>
    <w:tmpl w:val="82C2BC68"/>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459376444">
    <w:abstractNumId w:val="4"/>
  </w:num>
  <w:num w:numId="2" w16cid:durableId="1543595211">
    <w:abstractNumId w:val="3"/>
  </w:num>
  <w:num w:numId="3" w16cid:durableId="187180204">
    <w:abstractNumId w:val="5"/>
  </w:num>
  <w:num w:numId="4" w16cid:durableId="1554998235">
    <w:abstractNumId w:val="2"/>
  </w:num>
  <w:num w:numId="5" w16cid:durableId="601182578">
    <w:abstractNumId w:val="1"/>
  </w:num>
  <w:num w:numId="6" w16cid:durableId="1856771123">
    <w:abstractNumId w:val="6"/>
  </w:num>
  <w:num w:numId="7" w16cid:durableId="110240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83"/>
    <w:rsid w:val="00007005"/>
    <w:rsid w:val="00027EE1"/>
    <w:rsid w:val="00091EF5"/>
    <w:rsid w:val="000A5B34"/>
    <w:rsid w:val="000B262B"/>
    <w:rsid w:val="00111B39"/>
    <w:rsid w:val="00120B06"/>
    <w:rsid w:val="00121849"/>
    <w:rsid w:val="00124D5A"/>
    <w:rsid w:val="00124E6E"/>
    <w:rsid w:val="001342FA"/>
    <w:rsid w:val="00135278"/>
    <w:rsid w:val="00192A55"/>
    <w:rsid w:val="00196B89"/>
    <w:rsid w:val="001A1A32"/>
    <w:rsid w:val="001A6D4F"/>
    <w:rsid w:val="001B1CC4"/>
    <w:rsid w:val="001F1394"/>
    <w:rsid w:val="00203ED7"/>
    <w:rsid w:val="0020698C"/>
    <w:rsid w:val="0021476F"/>
    <w:rsid w:val="002A2EF9"/>
    <w:rsid w:val="002A2FB0"/>
    <w:rsid w:val="002A7F92"/>
    <w:rsid w:val="002B1814"/>
    <w:rsid w:val="002E688E"/>
    <w:rsid w:val="00312D68"/>
    <w:rsid w:val="00393652"/>
    <w:rsid w:val="0039537C"/>
    <w:rsid w:val="003A430F"/>
    <w:rsid w:val="003F33E2"/>
    <w:rsid w:val="003F37FB"/>
    <w:rsid w:val="003F50AA"/>
    <w:rsid w:val="004131A8"/>
    <w:rsid w:val="00452577"/>
    <w:rsid w:val="004543DA"/>
    <w:rsid w:val="004626ED"/>
    <w:rsid w:val="004809A4"/>
    <w:rsid w:val="004A56EE"/>
    <w:rsid w:val="004B0C9A"/>
    <w:rsid w:val="004B1575"/>
    <w:rsid w:val="004B7F2D"/>
    <w:rsid w:val="004D28E2"/>
    <w:rsid w:val="00511A9A"/>
    <w:rsid w:val="0054421E"/>
    <w:rsid w:val="00563B40"/>
    <w:rsid w:val="0056580A"/>
    <w:rsid w:val="00581146"/>
    <w:rsid w:val="005A08D8"/>
    <w:rsid w:val="005B2B86"/>
    <w:rsid w:val="005C7C17"/>
    <w:rsid w:val="005D6E1F"/>
    <w:rsid w:val="005E3A97"/>
    <w:rsid w:val="005E756A"/>
    <w:rsid w:val="006142A1"/>
    <w:rsid w:val="00616D3D"/>
    <w:rsid w:val="00630DFC"/>
    <w:rsid w:val="0064545D"/>
    <w:rsid w:val="0065310F"/>
    <w:rsid w:val="00675052"/>
    <w:rsid w:val="00681BFF"/>
    <w:rsid w:val="006962AC"/>
    <w:rsid w:val="006A45E2"/>
    <w:rsid w:val="006B09A6"/>
    <w:rsid w:val="006C0151"/>
    <w:rsid w:val="006C3DDA"/>
    <w:rsid w:val="006D0EC9"/>
    <w:rsid w:val="006F1EBB"/>
    <w:rsid w:val="0071442B"/>
    <w:rsid w:val="00722C86"/>
    <w:rsid w:val="00726E73"/>
    <w:rsid w:val="00735DE7"/>
    <w:rsid w:val="00740B79"/>
    <w:rsid w:val="00740FD7"/>
    <w:rsid w:val="00747AAD"/>
    <w:rsid w:val="007503E6"/>
    <w:rsid w:val="00753413"/>
    <w:rsid w:val="00755117"/>
    <w:rsid w:val="00755760"/>
    <w:rsid w:val="007561EF"/>
    <w:rsid w:val="00770F57"/>
    <w:rsid w:val="00793CAC"/>
    <w:rsid w:val="007C068E"/>
    <w:rsid w:val="007D2124"/>
    <w:rsid w:val="00803DE8"/>
    <w:rsid w:val="0082029B"/>
    <w:rsid w:val="00836730"/>
    <w:rsid w:val="00892E99"/>
    <w:rsid w:val="008D65EB"/>
    <w:rsid w:val="008E7D70"/>
    <w:rsid w:val="008F3E78"/>
    <w:rsid w:val="00915B53"/>
    <w:rsid w:val="00916528"/>
    <w:rsid w:val="00920B7E"/>
    <w:rsid w:val="009213A6"/>
    <w:rsid w:val="0092185F"/>
    <w:rsid w:val="00930166"/>
    <w:rsid w:val="009315D7"/>
    <w:rsid w:val="0093781A"/>
    <w:rsid w:val="00943117"/>
    <w:rsid w:val="0095009F"/>
    <w:rsid w:val="00975BAA"/>
    <w:rsid w:val="00983DC6"/>
    <w:rsid w:val="009912DA"/>
    <w:rsid w:val="0099755D"/>
    <w:rsid w:val="009C3F2D"/>
    <w:rsid w:val="009D09C4"/>
    <w:rsid w:val="009D6238"/>
    <w:rsid w:val="009D7DC4"/>
    <w:rsid w:val="00A05645"/>
    <w:rsid w:val="00A12421"/>
    <w:rsid w:val="00A12D75"/>
    <w:rsid w:val="00A26EC8"/>
    <w:rsid w:val="00A37C50"/>
    <w:rsid w:val="00A4363E"/>
    <w:rsid w:val="00A47CAF"/>
    <w:rsid w:val="00A95535"/>
    <w:rsid w:val="00AA0FAE"/>
    <w:rsid w:val="00AB47C9"/>
    <w:rsid w:val="00AC4BEA"/>
    <w:rsid w:val="00AE1659"/>
    <w:rsid w:val="00AE518D"/>
    <w:rsid w:val="00B14D83"/>
    <w:rsid w:val="00B4540C"/>
    <w:rsid w:val="00B50852"/>
    <w:rsid w:val="00B52655"/>
    <w:rsid w:val="00B65170"/>
    <w:rsid w:val="00B65F80"/>
    <w:rsid w:val="00B77AAC"/>
    <w:rsid w:val="00B8343A"/>
    <w:rsid w:val="00B96A0F"/>
    <w:rsid w:val="00BA4034"/>
    <w:rsid w:val="00BC1451"/>
    <w:rsid w:val="00BC26DB"/>
    <w:rsid w:val="00BC50FF"/>
    <w:rsid w:val="00BE54B3"/>
    <w:rsid w:val="00BF0086"/>
    <w:rsid w:val="00C07AC4"/>
    <w:rsid w:val="00C23548"/>
    <w:rsid w:val="00C25B2F"/>
    <w:rsid w:val="00C27203"/>
    <w:rsid w:val="00C43D0A"/>
    <w:rsid w:val="00C523E0"/>
    <w:rsid w:val="00C93146"/>
    <w:rsid w:val="00C93723"/>
    <w:rsid w:val="00CA7CDF"/>
    <w:rsid w:val="00CB0805"/>
    <w:rsid w:val="00CE6BA5"/>
    <w:rsid w:val="00CF0948"/>
    <w:rsid w:val="00D108AF"/>
    <w:rsid w:val="00D22A72"/>
    <w:rsid w:val="00D40576"/>
    <w:rsid w:val="00D66173"/>
    <w:rsid w:val="00D70FE4"/>
    <w:rsid w:val="00D75813"/>
    <w:rsid w:val="00DC0567"/>
    <w:rsid w:val="00DC4344"/>
    <w:rsid w:val="00DD5B9E"/>
    <w:rsid w:val="00DE40BC"/>
    <w:rsid w:val="00DE7119"/>
    <w:rsid w:val="00DF1BBA"/>
    <w:rsid w:val="00E138FD"/>
    <w:rsid w:val="00E16ABD"/>
    <w:rsid w:val="00E23438"/>
    <w:rsid w:val="00E25DAF"/>
    <w:rsid w:val="00E261D2"/>
    <w:rsid w:val="00E30AD9"/>
    <w:rsid w:val="00E316E7"/>
    <w:rsid w:val="00E368DB"/>
    <w:rsid w:val="00E36AC5"/>
    <w:rsid w:val="00E453DA"/>
    <w:rsid w:val="00E52C3F"/>
    <w:rsid w:val="00E540C1"/>
    <w:rsid w:val="00E55F58"/>
    <w:rsid w:val="00E86EFC"/>
    <w:rsid w:val="00E91EDD"/>
    <w:rsid w:val="00EA0D76"/>
    <w:rsid w:val="00EB37FA"/>
    <w:rsid w:val="00EC1D38"/>
    <w:rsid w:val="00EC3BD4"/>
    <w:rsid w:val="00ED0BD9"/>
    <w:rsid w:val="00EF1ACA"/>
    <w:rsid w:val="00F22C71"/>
    <w:rsid w:val="00F5493C"/>
    <w:rsid w:val="00F63D7F"/>
    <w:rsid w:val="00F811F6"/>
    <w:rsid w:val="00F95149"/>
    <w:rsid w:val="00F97A22"/>
    <w:rsid w:val="00FC11C8"/>
    <w:rsid w:val="00FE0736"/>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76E6"/>
  <w15:docId w15:val="{563B12C9-30B0-4BF1-84C8-5E3F1FE9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alibri" w:eastAsia="Calibri" w:hAnsi="Calibri" w:cs="Calibri"/>
      <w:b/>
      <w:bCs/>
      <w:i w:val="0"/>
      <w:iCs w:val="0"/>
      <w:smallCaps w:val="0"/>
      <w:strike w:val="0"/>
      <w:sz w:val="32"/>
      <w:szCs w:val="3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12"/>
      <w:szCs w:val="1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12"/>
      <w:szCs w:val="12"/>
      <w:u w:val="none"/>
    </w:rPr>
  </w:style>
  <w:style w:type="character" w:customStyle="1" w:styleId="Headerorfooter85pt">
    <w:name w:val="Header or footer + 8.5 pt"/>
    <w:basedOn w:val="Headerorfooter"/>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3">
    <w:name w:val="Body text (3)_"/>
    <w:basedOn w:val="DefaultParagraphFont"/>
    <w:link w:val="Bodytext30"/>
    <w:rPr>
      <w:rFonts w:ascii="Calibri" w:eastAsia="Calibri" w:hAnsi="Calibri" w:cs="Calibri"/>
      <w:b w:val="0"/>
      <w:bCs w:val="0"/>
      <w:i w:val="0"/>
      <w:iCs w:val="0"/>
      <w:smallCaps w:val="0"/>
      <w:strike w:val="0"/>
      <w:sz w:val="24"/>
      <w:szCs w:val="24"/>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8"/>
      <w:szCs w:val="28"/>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7"/>
      <w:szCs w:val="17"/>
      <w:u w:val="none"/>
    </w:rPr>
  </w:style>
  <w:style w:type="character" w:customStyle="1" w:styleId="TablecaptionBold">
    <w:name w:val="Table caption + Bold"/>
    <w:basedOn w:val="Tablecaption"/>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17"/>
      <w:szCs w:val="17"/>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sz w:val="17"/>
      <w:szCs w:val="17"/>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Bodytext2Arial">
    <w:name w:val="Body text (2) + Arial"/>
    <w:aliases w:val="12 pt,Spacing -1 pt"/>
    <w:basedOn w:val="Bodytext2"/>
    <w:rPr>
      <w:rFonts w:ascii="Arial" w:eastAsia="Arial" w:hAnsi="Arial" w:cs="Arial"/>
      <w:b w:val="0"/>
      <w:bCs w:val="0"/>
      <w:i w:val="0"/>
      <w:iCs w:val="0"/>
      <w:smallCaps w:val="0"/>
      <w:strike w:val="0"/>
      <w:color w:val="000000"/>
      <w:spacing w:val="-20"/>
      <w:w w:val="100"/>
      <w:position w:val="0"/>
      <w:sz w:val="24"/>
      <w:szCs w:val="24"/>
      <w:u w:val="none"/>
    </w:rPr>
  </w:style>
  <w:style w:type="character" w:customStyle="1" w:styleId="Bodytext2Consolas">
    <w:name w:val="Body text (2) + Consolas"/>
    <w:aliases w:val="14 pt,Italic"/>
    <w:basedOn w:val="Bodytext2"/>
    <w:rPr>
      <w:rFonts w:ascii="Consolas" w:eastAsia="Consolas" w:hAnsi="Consolas" w:cs="Consolas"/>
      <w:b w:val="0"/>
      <w:bCs w:val="0"/>
      <w:i/>
      <w:iCs/>
      <w:smallCaps w:val="0"/>
      <w:strike w:val="0"/>
      <w:color w:val="000000"/>
      <w:spacing w:val="0"/>
      <w:w w:val="100"/>
      <w:position w:val="0"/>
      <w:sz w:val="28"/>
      <w:szCs w:val="28"/>
      <w:u w:val="none"/>
    </w:rPr>
  </w:style>
  <w:style w:type="character" w:customStyle="1" w:styleId="Tablecaption2">
    <w:name w:val="Table caption (2)_"/>
    <w:basedOn w:val="DefaultParagraphFont"/>
    <w:link w:val="Tablecaption20"/>
    <w:rPr>
      <w:rFonts w:ascii="Calibri" w:eastAsia="Calibri" w:hAnsi="Calibri" w:cs="Calibri"/>
      <w:b/>
      <w:bCs/>
      <w:i w:val="0"/>
      <w:iCs w:val="0"/>
      <w:smallCaps w:val="0"/>
      <w:strike w:val="0"/>
      <w:sz w:val="17"/>
      <w:szCs w:val="17"/>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BookmanOldStyle">
    <w:name w:val="Body text (2) + Bookman Old Style"/>
    <w:aliases w:val="13 pt,Bold"/>
    <w:basedOn w:val="Bodytext2"/>
    <w:rPr>
      <w:rFonts w:ascii="Bookman Old Style" w:eastAsia="Bookman Old Style" w:hAnsi="Bookman Old Style" w:cs="Bookman Old Style"/>
      <w:b/>
      <w:bCs/>
      <w:i w:val="0"/>
      <w:iCs w:val="0"/>
      <w:smallCaps w:val="0"/>
      <w:strike w:val="0"/>
      <w:color w:val="000000"/>
      <w:spacing w:val="0"/>
      <w:w w:val="100"/>
      <w:position w:val="0"/>
      <w:sz w:val="26"/>
      <w:szCs w:val="26"/>
      <w:u w:val="none"/>
    </w:rPr>
  </w:style>
  <w:style w:type="character" w:customStyle="1" w:styleId="Bodytext2Exact">
    <w:name w:val="Body text (2) Exact"/>
    <w:basedOn w:val="DefaultParagraphFont"/>
    <w:rPr>
      <w:rFonts w:ascii="Calibri" w:eastAsia="Calibri" w:hAnsi="Calibri" w:cs="Calibri"/>
      <w:b w:val="0"/>
      <w:bCs w:val="0"/>
      <w:i w:val="0"/>
      <w:iCs w:val="0"/>
      <w:smallCaps w:val="0"/>
      <w:strike w:val="0"/>
      <w:sz w:val="17"/>
      <w:szCs w:val="17"/>
      <w:u w:val="none"/>
    </w:rPr>
  </w:style>
  <w:style w:type="character" w:customStyle="1" w:styleId="Bodytext2ItalicExact">
    <w:name w:val="Body text (2) + Italic Exact"/>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Exact">
    <w:name w:val="Body text (2) + Bold Exact"/>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12pt">
    <w:name w:val="Body text (2) + 12 pt"/>
    <w:aliases w:val="Spacing -1 pt Exact"/>
    <w:basedOn w:val="Bodytext2"/>
    <w:rPr>
      <w:rFonts w:ascii="Calibri" w:eastAsia="Calibri" w:hAnsi="Calibri" w:cs="Calibri"/>
      <w:b w:val="0"/>
      <w:bCs w:val="0"/>
      <w:i w:val="0"/>
      <w:iCs w:val="0"/>
      <w:smallCaps w:val="0"/>
      <w:strike w:val="0"/>
      <w:color w:val="000000"/>
      <w:spacing w:val="-20"/>
      <w:w w:val="100"/>
      <w:position w:val="0"/>
      <w:sz w:val="24"/>
      <w:szCs w:val="24"/>
      <w:u w:val="none"/>
    </w:rPr>
  </w:style>
  <w:style w:type="character" w:customStyle="1" w:styleId="Bodytext4Exact">
    <w:name w:val="Body text (4) Exact"/>
    <w:basedOn w:val="DefaultParagraphFont"/>
    <w:rPr>
      <w:rFonts w:ascii="Calibri" w:eastAsia="Calibri" w:hAnsi="Calibri" w:cs="Calibri"/>
      <w:b/>
      <w:bCs/>
      <w:i w:val="0"/>
      <w:iCs w:val="0"/>
      <w:smallCaps w:val="0"/>
      <w:strike w:val="0"/>
      <w:sz w:val="17"/>
      <w:szCs w:val="17"/>
      <w:u w:val="none"/>
    </w:rPr>
  </w:style>
  <w:style w:type="character" w:customStyle="1" w:styleId="Bodytext4NotBoldExact">
    <w:name w:val="Body text (4) + Not Bold Exact"/>
    <w:basedOn w:val="Bodytext4"/>
    <w:rPr>
      <w:rFonts w:ascii="Calibri" w:eastAsia="Calibri" w:hAnsi="Calibri" w:cs="Calibri"/>
      <w:b/>
      <w:bCs/>
      <w:i w:val="0"/>
      <w:iCs w:val="0"/>
      <w:smallCaps w:val="0"/>
      <w:strike w:val="0"/>
      <w:sz w:val="17"/>
      <w:szCs w:val="17"/>
      <w:u w:val="none"/>
    </w:rPr>
  </w:style>
  <w:style w:type="character" w:customStyle="1" w:styleId="Bodytext4NotBold">
    <w:name w:val="Body text (4) + Not Bold"/>
    <w:aliases w:val="Italic Exact"/>
    <w:basedOn w:val="Bodytext4"/>
    <w:rPr>
      <w:rFonts w:ascii="Calibri" w:eastAsia="Calibri" w:hAnsi="Calibri" w:cs="Calibri"/>
      <w:b/>
      <w:bCs/>
      <w:i/>
      <w:iCs/>
      <w:smallCaps w:val="0"/>
      <w:strike w:val="0"/>
      <w:sz w:val="17"/>
      <w:szCs w:val="17"/>
      <w:u w:val="none"/>
    </w:rPr>
  </w:style>
  <w:style w:type="character" w:customStyle="1" w:styleId="Heading4Exact">
    <w:name w:val="Heading #4 Exact"/>
    <w:basedOn w:val="DefaultParagraphFont"/>
    <w:link w:val="Heading4"/>
    <w:rPr>
      <w:rFonts w:ascii="Calibri" w:eastAsia="Calibri" w:hAnsi="Calibri" w:cs="Calibri"/>
      <w:b/>
      <w:bCs/>
      <w:i w:val="0"/>
      <w:iCs w:val="0"/>
      <w:smallCaps w:val="0"/>
      <w:strike w:val="0"/>
      <w:sz w:val="17"/>
      <w:szCs w:val="17"/>
      <w:u w:val="none"/>
    </w:rPr>
  </w:style>
  <w:style w:type="character" w:customStyle="1" w:styleId="Heading4NotBoldExact">
    <w:name w:val="Heading #4 + Not Bold Exact"/>
    <w:basedOn w:val="Heading4Exact"/>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Consolas0">
    <w:name w:val="Body text (2) + Consolas"/>
    <w:aliases w:val="13 pt Exact"/>
    <w:basedOn w:val="Bodytext2"/>
    <w:rPr>
      <w:rFonts w:ascii="Consolas" w:eastAsia="Consolas" w:hAnsi="Consolas" w:cs="Consolas"/>
      <w:b/>
      <w:bCs/>
      <w:i w:val="0"/>
      <w:iCs w:val="0"/>
      <w:smallCaps w:val="0"/>
      <w:strike w:val="0"/>
      <w:color w:val="000000"/>
      <w:spacing w:val="0"/>
      <w:w w:val="100"/>
      <w:position w:val="0"/>
      <w:sz w:val="26"/>
      <w:szCs w:val="26"/>
      <w:u w:val="none"/>
    </w:rPr>
  </w:style>
  <w:style w:type="character" w:customStyle="1" w:styleId="Bodytext2Exact0">
    <w:name w:val="Body text (2) Exact"/>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Heading2Exact">
    <w:name w:val="Heading #2 Exact"/>
    <w:basedOn w:val="DefaultParagraphFont"/>
    <w:rPr>
      <w:rFonts w:ascii="Calibri" w:eastAsia="Calibri" w:hAnsi="Calibri" w:cs="Calibri"/>
      <w:b/>
      <w:bCs/>
      <w:i w:val="0"/>
      <w:iCs w:val="0"/>
      <w:smallCaps w:val="0"/>
      <w:strike w:val="0"/>
      <w:sz w:val="28"/>
      <w:szCs w:val="28"/>
      <w:u w:val="none"/>
    </w:rPr>
  </w:style>
  <w:style w:type="character" w:customStyle="1" w:styleId="Heading3Exact">
    <w:name w:val="Heading #3 Exact"/>
    <w:basedOn w:val="DefaultParagraphFont"/>
    <w:rPr>
      <w:rFonts w:ascii="Calibri" w:eastAsia="Calibri" w:hAnsi="Calibri" w:cs="Calibri"/>
      <w:b/>
      <w:bCs/>
      <w:i w:val="0"/>
      <w:iCs w:val="0"/>
      <w:smallCaps w:val="0"/>
      <w:strike w:val="0"/>
      <w:sz w:val="17"/>
      <w:szCs w:val="17"/>
      <w:u w:val="none"/>
    </w:rPr>
  </w:style>
  <w:style w:type="character" w:customStyle="1" w:styleId="Bodytext5Exact">
    <w:name w:val="Body text (5) Exact"/>
    <w:basedOn w:val="DefaultParagraphFont"/>
    <w:link w:val="Bodytext5"/>
    <w:rPr>
      <w:rFonts w:ascii="Calibri" w:eastAsia="Calibri" w:hAnsi="Calibri" w:cs="Calibri"/>
      <w:b w:val="0"/>
      <w:bCs w:val="0"/>
      <w:i/>
      <w:iCs/>
      <w:smallCaps w:val="0"/>
      <w:strike w:val="0"/>
      <w:sz w:val="17"/>
      <w:szCs w:val="17"/>
      <w:u w:val="none"/>
    </w:rPr>
  </w:style>
  <w:style w:type="character" w:customStyle="1" w:styleId="Bodytext5NotItalicExact">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single"/>
    </w:rPr>
  </w:style>
  <w:style w:type="character" w:customStyle="1" w:styleId="Bodytext5NotItalicExact0">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4NotBoldExact0">
    <w:name w:val="Body text (4) + Not Bold Exact"/>
    <w:basedOn w:val="Bodytext4"/>
    <w:rPr>
      <w:rFonts w:ascii="Calibri" w:eastAsia="Calibri" w:hAnsi="Calibri" w:cs="Calibri"/>
      <w:b/>
      <w:bCs/>
      <w:i w:val="0"/>
      <w:iCs w:val="0"/>
      <w:smallCaps w:val="0"/>
      <w:strike w:val="0"/>
      <w:sz w:val="17"/>
      <w:szCs w:val="17"/>
      <w:u w:val="single"/>
    </w:rPr>
  </w:style>
  <w:style w:type="character" w:customStyle="1" w:styleId="Bodytext5Bold">
    <w:name w:val="Body text (5) + Bold"/>
    <w:aliases w:val="Not Italic Exact"/>
    <w:basedOn w:val="Bodytext5Exact"/>
    <w:rPr>
      <w:rFonts w:ascii="Calibri" w:eastAsia="Calibri" w:hAnsi="Calibri" w:cs="Calibri"/>
      <w:b/>
      <w:bCs/>
      <w:i/>
      <w:iCs/>
      <w:smallCaps w:val="0"/>
      <w:strike w:val="0"/>
      <w:color w:val="000000"/>
      <w:spacing w:val="0"/>
      <w:w w:val="100"/>
      <w:position w:val="0"/>
      <w:sz w:val="17"/>
      <w:szCs w:val="17"/>
      <w:u w:val="none"/>
    </w:rPr>
  </w:style>
  <w:style w:type="character" w:customStyle="1" w:styleId="Bodytext2115pt">
    <w:name w:val="Body text (2) + 11.5 pt"/>
    <w:aliases w:val="Spacing -1 pt"/>
    <w:basedOn w:val="Bodytext2"/>
    <w:rPr>
      <w:rFonts w:ascii="Calibri" w:eastAsia="Calibri" w:hAnsi="Calibri" w:cs="Calibri"/>
      <w:b w:val="0"/>
      <w:bCs w:val="0"/>
      <w:i w:val="0"/>
      <w:iCs w:val="0"/>
      <w:smallCaps w:val="0"/>
      <w:strike w:val="0"/>
      <w:color w:val="000000"/>
      <w:spacing w:val="-20"/>
      <w:w w:val="100"/>
      <w:position w:val="0"/>
      <w:sz w:val="23"/>
      <w:szCs w:val="23"/>
      <w:u w:val="none"/>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17"/>
      <w:szCs w:val="17"/>
      <w:u w:val="none"/>
    </w:rPr>
  </w:style>
  <w:style w:type="character" w:customStyle="1" w:styleId="TablecaptionExact">
    <w:name w:val="Table caption Exact"/>
    <w:basedOn w:val="DefaultParagraphFont"/>
    <w:rPr>
      <w:rFonts w:ascii="Calibri" w:eastAsia="Calibri" w:hAnsi="Calibri" w:cs="Calibri"/>
      <w:b w:val="0"/>
      <w:bCs w:val="0"/>
      <w:i w:val="0"/>
      <w:iCs w:val="0"/>
      <w:smallCaps w:val="0"/>
      <w:strike w:val="0"/>
      <w:sz w:val="17"/>
      <w:szCs w:val="17"/>
      <w:u w:val="none"/>
    </w:rPr>
  </w:style>
  <w:style w:type="paragraph" w:customStyle="1" w:styleId="Heading10">
    <w:name w:val="Heading #1"/>
    <w:basedOn w:val="Normal"/>
    <w:link w:val="Heading1"/>
    <w:pPr>
      <w:shd w:val="clear" w:color="auto" w:fill="FFFFFF"/>
      <w:spacing w:after="180" w:line="0" w:lineRule="atLeast"/>
      <w:jc w:val="right"/>
      <w:outlineLvl w:val="0"/>
    </w:pPr>
    <w:rPr>
      <w:rFonts w:ascii="Calibri" w:eastAsia="Calibri" w:hAnsi="Calibri" w:cs="Calibri"/>
      <w:b/>
      <w:bCs/>
      <w:sz w:val="32"/>
      <w:szCs w:val="3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12"/>
      <w:szCs w:val="12"/>
    </w:rPr>
  </w:style>
  <w:style w:type="paragraph" w:customStyle="1" w:styleId="Bodytext30">
    <w:name w:val="Body text (3)"/>
    <w:basedOn w:val="Normal"/>
    <w:link w:val="Bodytext3"/>
    <w:pPr>
      <w:shd w:val="clear" w:color="auto" w:fill="FFFFFF"/>
      <w:spacing w:before="180" w:after="480" w:line="0" w:lineRule="atLeast"/>
      <w:jc w:val="right"/>
    </w:pPr>
    <w:rPr>
      <w:rFonts w:ascii="Calibri" w:eastAsia="Calibri" w:hAnsi="Calibri" w:cs="Calibri"/>
    </w:rPr>
  </w:style>
  <w:style w:type="paragraph" w:customStyle="1" w:styleId="Heading20">
    <w:name w:val="Heading #2"/>
    <w:basedOn w:val="Normal"/>
    <w:link w:val="Heading2"/>
    <w:pPr>
      <w:shd w:val="clear" w:color="auto" w:fill="FFFFFF"/>
      <w:spacing w:before="480" w:line="0" w:lineRule="atLeast"/>
      <w:outlineLvl w:val="1"/>
    </w:pPr>
    <w:rPr>
      <w:rFonts w:ascii="Calibri" w:eastAsia="Calibri" w:hAnsi="Calibri" w:cs="Calibri"/>
      <w:b/>
      <w:bCs/>
      <w:sz w:val="28"/>
      <w:szCs w:val="28"/>
    </w:rPr>
  </w:style>
  <w:style w:type="paragraph" w:customStyle="1" w:styleId="Tablecaption0">
    <w:name w:val="Table caption"/>
    <w:basedOn w:val="Normal"/>
    <w:link w:val="Tablecaption"/>
    <w:pPr>
      <w:shd w:val="clear" w:color="auto" w:fill="FFFFFF"/>
      <w:spacing w:line="0" w:lineRule="atLeast"/>
    </w:pPr>
    <w:rPr>
      <w:rFonts w:ascii="Calibri" w:eastAsia="Calibri" w:hAnsi="Calibri" w:cs="Calibri"/>
      <w:sz w:val="17"/>
      <w:szCs w:val="17"/>
    </w:rPr>
  </w:style>
  <w:style w:type="paragraph" w:customStyle="1" w:styleId="Bodytext20">
    <w:name w:val="Body text (2)"/>
    <w:basedOn w:val="Normal"/>
    <w:link w:val="Bodytext2"/>
    <w:pPr>
      <w:shd w:val="clear" w:color="auto" w:fill="FFFFFF"/>
      <w:spacing w:before="180" w:after="180" w:line="0" w:lineRule="atLeast"/>
      <w:ind w:hanging="680"/>
    </w:pPr>
    <w:rPr>
      <w:rFonts w:ascii="Calibri" w:eastAsia="Calibri" w:hAnsi="Calibri" w:cs="Calibri"/>
      <w:sz w:val="17"/>
      <w:szCs w:val="17"/>
    </w:rPr>
  </w:style>
  <w:style w:type="paragraph" w:customStyle="1" w:styleId="Heading30">
    <w:name w:val="Heading #3"/>
    <w:basedOn w:val="Normal"/>
    <w:link w:val="Heading3"/>
    <w:pPr>
      <w:shd w:val="clear" w:color="auto" w:fill="FFFFFF"/>
      <w:spacing w:before="420" w:after="180" w:line="0" w:lineRule="atLeast"/>
      <w:outlineLvl w:val="2"/>
    </w:pPr>
    <w:rPr>
      <w:rFonts w:ascii="Calibri" w:eastAsia="Calibri" w:hAnsi="Calibri" w:cs="Calibri"/>
      <w:b/>
      <w:bCs/>
      <w:sz w:val="17"/>
      <w:szCs w:val="17"/>
    </w:rPr>
  </w:style>
  <w:style w:type="paragraph" w:customStyle="1" w:styleId="Tablecaption20">
    <w:name w:val="Table caption (2)"/>
    <w:basedOn w:val="Normal"/>
    <w:link w:val="Tablecaption2"/>
    <w:pPr>
      <w:shd w:val="clear" w:color="auto" w:fill="FFFFFF"/>
      <w:spacing w:line="0" w:lineRule="atLeast"/>
    </w:pPr>
    <w:rPr>
      <w:rFonts w:ascii="Calibri" w:eastAsia="Calibri" w:hAnsi="Calibri" w:cs="Calibri"/>
      <w:b/>
      <w:bCs/>
      <w:sz w:val="17"/>
      <w:szCs w:val="17"/>
    </w:rPr>
  </w:style>
  <w:style w:type="paragraph" w:customStyle="1" w:styleId="Bodytext40">
    <w:name w:val="Body text (4)"/>
    <w:basedOn w:val="Normal"/>
    <w:link w:val="Bodytext4"/>
    <w:pPr>
      <w:shd w:val="clear" w:color="auto" w:fill="FFFFFF"/>
      <w:spacing w:line="278" w:lineRule="exact"/>
      <w:jc w:val="both"/>
    </w:pPr>
    <w:rPr>
      <w:rFonts w:ascii="Calibri" w:eastAsia="Calibri" w:hAnsi="Calibri" w:cs="Calibri"/>
      <w:b/>
      <w:bCs/>
      <w:sz w:val="17"/>
      <w:szCs w:val="17"/>
    </w:rPr>
  </w:style>
  <w:style w:type="paragraph" w:customStyle="1" w:styleId="Heading4">
    <w:name w:val="Heading #4"/>
    <w:basedOn w:val="Normal"/>
    <w:link w:val="Heading4Exact"/>
    <w:pPr>
      <w:shd w:val="clear" w:color="auto" w:fill="FFFFFF"/>
      <w:spacing w:after="60" w:line="0" w:lineRule="atLeast"/>
      <w:ind w:hanging="680"/>
      <w:jc w:val="both"/>
      <w:outlineLvl w:val="3"/>
    </w:pPr>
    <w:rPr>
      <w:rFonts w:ascii="Calibri" w:eastAsia="Calibri" w:hAnsi="Calibri" w:cs="Calibri"/>
      <w:b/>
      <w:bCs/>
      <w:sz w:val="17"/>
      <w:szCs w:val="17"/>
    </w:rPr>
  </w:style>
  <w:style w:type="paragraph" w:customStyle="1" w:styleId="Bodytext5">
    <w:name w:val="Body text (5)"/>
    <w:basedOn w:val="Normal"/>
    <w:link w:val="Bodytext5Exact"/>
    <w:pPr>
      <w:shd w:val="clear" w:color="auto" w:fill="FFFFFF"/>
      <w:spacing w:line="221" w:lineRule="exact"/>
      <w:ind w:hanging="640"/>
    </w:pPr>
    <w:rPr>
      <w:rFonts w:ascii="Calibri" w:eastAsia="Calibri" w:hAnsi="Calibri" w:cs="Calibri"/>
      <w:i/>
      <w:iCs/>
      <w:sz w:val="17"/>
      <w:szCs w:val="17"/>
    </w:rPr>
  </w:style>
  <w:style w:type="character" w:styleId="UnresolvedMention">
    <w:name w:val="Unresolved Mention"/>
    <w:basedOn w:val="DefaultParagraphFont"/>
    <w:uiPriority w:val="99"/>
    <w:semiHidden/>
    <w:unhideWhenUsed/>
    <w:rsid w:val="00916528"/>
    <w:rPr>
      <w:color w:val="605E5C"/>
      <w:shd w:val="clear" w:color="auto" w:fill="E1DFDD"/>
    </w:rPr>
  </w:style>
  <w:style w:type="paragraph" w:styleId="Header">
    <w:name w:val="header"/>
    <w:basedOn w:val="Normal"/>
    <w:link w:val="HeaderChar"/>
    <w:uiPriority w:val="99"/>
    <w:unhideWhenUsed/>
    <w:rsid w:val="00726E73"/>
    <w:pPr>
      <w:tabs>
        <w:tab w:val="center" w:pos="4680"/>
        <w:tab w:val="right" w:pos="9360"/>
      </w:tabs>
    </w:pPr>
  </w:style>
  <w:style w:type="character" w:customStyle="1" w:styleId="HeaderChar">
    <w:name w:val="Header Char"/>
    <w:basedOn w:val="DefaultParagraphFont"/>
    <w:link w:val="Header"/>
    <w:uiPriority w:val="99"/>
    <w:rsid w:val="00726E73"/>
    <w:rPr>
      <w:color w:val="000000"/>
    </w:rPr>
  </w:style>
  <w:style w:type="paragraph" w:styleId="Footer">
    <w:name w:val="footer"/>
    <w:basedOn w:val="Normal"/>
    <w:link w:val="FooterChar"/>
    <w:uiPriority w:val="99"/>
    <w:unhideWhenUsed/>
    <w:rsid w:val="00726E73"/>
    <w:pPr>
      <w:tabs>
        <w:tab w:val="center" w:pos="4680"/>
        <w:tab w:val="right" w:pos="9360"/>
      </w:tabs>
    </w:pPr>
  </w:style>
  <w:style w:type="character" w:customStyle="1" w:styleId="FooterChar">
    <w:name w:val="Footer Char"/>
    <w:basedOn w:val="DefaultParagraphFont"/>
    <w:link w:val="Footer"/>
    <w:uiPriority w:val="99"/>
    <w:rsid w:val="00726E73"/>
    <w:rPr>
      <w:color w:val="000000"/>
    </w:rPr>
  </w:style>
  <w:style w:type="paragraph" w:styleId="BodyText">
    <w:name w:val="Body Text"/>
    <w:basedOn w:val="Normal"/>
    <w:link w:val="BodyTextChar"/>
    <w:uiPriority w:val="1"/>
    <w:qFormat/>
    <w:rsid w:val="009315D7"/>
    <w:pPr>
      <w:autoSpaceDE w:val="0"/>
      <w:autoSpaceDN w:val="0"/>
      <w:adjustRightInd w:val="0"/>
      <w:spacing w:before="120"/>
      <w:ind w:left="118"/>
    </w:pPr>
    <w:rPr>
      <w:rFonts w:ascii="Calibri" w:eastAsia="Times New Roman" w:hAnsi="Calibri" w:cs="Calibri"/>
      <w:color w:val="auto"/>
      <w:sz w:val="20"/>
      <w:szCs w:val="20"/>
      <w:lang w:val="en-US" w:eastAsia="sr-Latn-RS"/>
    </w:rPr>
  </w:style>
  <w:style w:type="character" w:customStyle="1" w:styleId="BodyTextChar">
    <w:name w:val="Body Text Char"/>
    <w:basedOn w:val="DefaultParagraphFont"/>
    <w:link w:val="BodyText"/>
    <w:uiPriority w:val="1"/>
    <w:rsid w:val="009315D7"/>
    <w:rPr>
      <w:rFonts w:ascii="Calibri" w:eastAsia="Times New Roman" w:hAnsi="Calibri" w:cs="Calibri"/>
      <w:sz w:val="20"/>
      <w:szCs w:val="20"/>
      <w:lang w:val="en-US" w:eastAsia="sr-Latn-RS"/>
    </w:rPr>
  </w:style>
  <w:style w:type="table" w:styleId="TableGrid">
    <w:name w:val="Table Grid"/>
    <w:basedOn w:val="TableNormal"/>
    <w:uiPriority w:val="39"/>
    <w:rsid w:val="00CB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548"/>
    <w:rPr>
      <w:sz w:val="16"/>
      <w:szCs w:val="16"/>
    </w:rPr>
  </w:style>
  <w:style w:type="paragraph" w:styleId="CommentText">
    <w:name w:val="annotation text"/>
    <w:basedOn w:val="Normal"/>
    <w:link w:val="CommentTextChar"/>
    <w:uiPriority w:val="99"/>
    <w:unhideWhenUsed/>
    <w:rsid w:val="00C23548"/>
    <w:rPr>
      <w:sz w:val="20"/>
      <w:szCs w:val="20"/>
    </w:rPr>
  </w:style>
  <w:style w:type="character" w:customStyle="1" w:styleId="CommentTextChar">
    <w:name w:val="Comment Text Char"/>
    <w:basedOn w:val="DefaultParagraphFont"/>
    <w:link w:val="CommentText"/>
    <w:uiPriority w:val="99"/>
    <w:rsid w:val="00C23548"/>
    <w:rPr>
      <w:color w:val="000000"/>
      <w:sz w:val="20"/>
      <w:szCs w:val="20"/>
    </w:rPr>
  </w:style>
  <w:style w:type="paragraph" w:styleId="CommentSubject">
    <w:name w:val="annotation subject"/>
    <w:basedOn w:val="CommentText"/>
    <w:next w:val="CommentText"/>
    <w:link w:val="CommentSubjectChar"/>
    <w:uiPriority w:val="99"/>
    <w:semiHidden/>
    <w:unhideWhenUsed/>
    <w:rsid w:val="00C23548"/>
    <w:rPr>
      <w:b/>
      <w:bCs/>
    </w:rPr>
  </w:style>
  <w:style w:type="character" w:customStyle="1" w:styleId="CommentSubjectChar">
    <w:name w:val="Comment Subject Char"/>
    <w:basedOn w:val="CommentTextChar"/>
    <w:link w:val="CommentSubject"/>
    <w:uiPriority w:val="99"/>
    <w:semiHidden/>
    <w:rsid w:val="00C23548"/>
    <w:rPr>
      <w:b/>
      <w:bCs/>
      <w:color w:val="000000"/>
      <w:sz w:val="20"/>
      <w:szCs w:val="20"/>
    </w:rPr>
  </w:style>
  <w:style w:type="paragraph" w:styleId="BalloonText">
    <w:name w:val="Balloon Text"/>
    <w:basedOn w:val="Normal"/>
    <w:link w:val="BalloonTextChar"/>
    <w:uiPriority w:val="99"/>
    <w:semiHidden/>
    <w:unhideWhenUsed/>
    <w:rsid w:val="00C23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4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720">
      <w:bodyDiv w:val="1"/>
      <w:marLeft w:val="0"/>
      <w:marRight w:val="0"/>
      <w:marTop w:val="0"/>
      <w:marBottom w:val="0"/>
      <w:divBdr>
        <w:top w:val="none" w:sz="0" w:space="0" w:color="auto"/>
        <w:left w:val="none" w:sz="0" w:space="0" w:color="auto"/>
        <w:bottom w:val="none" w:sz="0" w:space="0" w:color="auto"/>
        <w:right w:val="none" w:sz="0" w:space="0" w:color="auto"/>
      </w:divBdr>
    </w:div>
    <w:div w:id="696932343">
      <w:bodyDiv w:val="1"/>
      <w:marLeft w:val="0"/>
      <w:marRight w:val="0"/>
      <w:marTop w:val="0"/>
      <w:marBottom w:val="0"/>
      <w:divBdr>
        <w:top w:val="none" w:sz="0" w:space="0" w:color="auto"/>
        <w:left w:val="none" w:sz="0" w:space="0" w:color="auto"/>
        <w:bottom w:val="none" w:sz="0" w:space="0" w:color="auto"/>
        <w:right w:val="none" w:sz="0" w:space="0" w:color="auto"/>
      </w:divBdr>
    </w:div>
    <w:div w:id="898132502">
      <w:bodyDiv w:val="1"/>
      <w:marLeft w:val="0"/>
      <w:marRight w:val="0"/>
      <w:marTop w:val="0"/>
      <w:marBottom w:val="0"/>
      <w:divBdr>
        <w:top w:val="none" w:sz="0" w:space="0" w:color="auto"/>
        <w:left w:val="none" w:sz="0" w:space="0" w:color="auto"/>
        <w:bottom w:val="none" w:sz="0" w:space="0" w:color="auto"/>
        <w:right w:val="none" w:sz="0" w:space="0" w:color="auto"/>
      </w:divBdr>
    </w:div>
    <w:div w:id="1183397032">
      <w:bodyDiv w:val="1"/>
      <w:marLeft w:val="0"/>
      <w:marRight w:val="0"/>
      <w:marTop w:val="0"/>
      <w:marBottom w:val="0"/>
      <w:divBdr>
        <w:top w:val="none" w:sz="0" w:space="0" w:color="auto"/>
        <w:left w:val="none" w:sz="0" w:space="0" w:color="auto"/>
        <w:bottom w:val="none" w:sz="0" w:space="0" w:color="auto"/>
        <w:right w:val="none" w:sz="0" w:space="0" w:color="auto"/>
      </w:divBdr>
    </w:div>
    <w:div w:id="1291787274">
      <w:bodyDiv w:val="1"/>
      <w:marLeft w:val="0"/>
      <w:marRight w:val="0"/>
      <w:marTop w:val="0"/>
      <w:marBottom w:val="0"/>
      <w:divBdr>
        <w:top w:val="none" w:sz="0" w:space="0" w:color="auto"/>
        <w:left w:val="none" w:sz="0" w:space="0" w:color="auto"/>
        <w:bottom w:val="none" w:sz="0" w:space="0" w:color="auto"/>
        <w:right w:val="none" w:sz="0" w:space="0" w:color="auto"/>
      </w:divBdr>
    </w:div>
    <w:div w:id="1758093740">
      <w:bodyDiv w:val="1"/>
      <w:marLeft w:val="0"/>
      <w:marRight w:val="0"/>
      <w:marTop w:val="0"/>
      <w:marBottom w:val="0"/>
      <w:divBdr>
        <w:top w:val="none" w:sz="0" w:space="0" w:color="auto"/>
        <w:left w:val="none" w:sz="0" w:space="0" w:color="auto"/>
        <w:bottom w:val="none" w:sz="0" w:space="0" w:color="auto"/>
        <w:right w:val="none" w:sz="0" w:space="0" w:color="auto"/>
      </w:divBdr>
    </w:div>
    <w:div w:id="1871525460">
      <w:bodyDiv w:val="1"/>
      <w:marLeft w:val="0"/>
      <w:marRight w:val="0"/>
      <w:marTop w:val="0"/>
      <w:marBottom w:val="0"/>
      <w:divBdr>
        <w:top w:val="none" w:sz="0" w:space="0" w:color="auto"/>
        <w:left w:val="none" w:sz="0" w:space="0" w:color="auto"/>
        <w:bottom w:val="none" w:sz="0" w:space="0" w:color="auto"/>
        <w:right w:val="none" w:sz="0" w:space="0" w:color="auto"/>
      </w:divBdr>
    </w:div>
    <w:div w:id="1910266423">
      <w:bodyDiv w:val="1"/>
      <w:marLeft w:val="0"/>
      <w:marRight w:val="0"/>
      <w:marTop w:val="0"/>
      <w:marBottom w:val="0"/>
      <w:divBdr>
        <w:top w:val="none" w:sz="0" w:space="0" w:color="auto"/>
        <w:left w:val="none" w:sz="0" w:space="0" w:color="auto"/>
        <w:bottom w:val="none" w:sz="0" w:space="0" w:color="auto"/>
        <w:right w:val="none" w:sz="0" w:space="0" w:color="auto"/>
      </w:divBdr>
    </w:div>
    <w:div w:id="213466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voros\AppData\Local\Microsoft\Windows\INetCache\Content.Outlook\83VHCKNB\electronically%20at:%20https:\jnportal.ujn.gov.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nportal.ujn.gov.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kjn.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bnova.gov.rs/" TargetMode="External"/><Relationship Id="rId5" Type="http://schemas.openxmlformats.org/officeDocument/2006/relationships/numbering" Target="numbering.xml"/><Relationship Id="rId15" Type="http://schemas.openxmlformats.org/officeDocument/2006/relationships/hyperlink" Target="mailto:republicka.komisija@kjn.gov.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22E8E2CF91FE64EB8E3BC18E5B95115" ma:contentTypeVersion="14" ma:contentTypeDescription="Kreiraj novi dokument." ma:contentTypeScope="" ma:versionID="34babd685683e1596adc397092ef7737">
  <xsd:schema xmlns:xsd="http://www.w3.org/2001/XMLSchema" xmlns:xs="http://www.w3.org/2001/XMLSchema" xmlns:p="http://schemas.microsoft.com/office/2006/metadata/properties" xmlns:ns3="18765915-46c8-48de-9280-2a4db9aede96" xmlns:ns4="7b42d6ad-7f15-43ec-8717-e1af5a27abf8" targetNamespace="http://schemas.microsoft.com/office/2006/metadata/properties" ma:root="true" ma:fieldsID="dd124ca6aa6c31341fb6160812401b94" ns3:_="" ns4:_="">
    <xsd:import namespace="18765915-46c8-48de-9280-2a4db9aede96"/>
    <xsd:import namespace="7b42d6ad-7f15-43ec-8717-e1af5a27a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65915-46c8-48de-9280-2a4db9aede96" elementFormDefault="qualified">
    <xsd:import namespace="http://schemas.microsoft.com/office/2006/documentManagement/types"/>
    <xsd:import namespace="http://schemas.microsoft.com/office/infopath/2007/PartnerControls"/>
    <xsd:element name="SharedWithUsers" ma:index="8"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jeno sa detaljima" ma:internalName="SharedWithDetails" ma:readOnly="true">
      <xsd:simpleType>
        <xsd:restriction base="dms:Note">
          <xsd:maxLength value="255"/>
        </xsd:restriction>
      </xsd:simpleType>
    </xsd:element>
    <xsd:element name="SharingHintHash" ma:index="10" nillable="true" ma:displayName="Heš oznaka pogotka za delj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d6ad-7f15-43ec-8717-e1af5a27a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16B78-45E1-4086-AA6A-1A4FCE62E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CB7C1E-802C-4AFA-91BF-C190EFE96E8C}">
  <ds:schemaRefs>
    <ds:schemaRef ds:uri="http://schemas.openxmlformats.org/officeDocument/2006/bibliography"/>
  </ds:schemaRefs>
</ds:datastoreItem>
</file>

<file path=customXml/itemProps3.xml><?xml version="1.0" encoding="utf-8"?>
<ds:datastoreItem xmlns:ds="http://schemas.openxmlformats.org/officeDocument/2006/customXml" ds:itemID="{BFE8E6F7-86A6-4F3C-9FE9-997026A5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65915-46c8-48de-9280-2a4db9aede96"/>
    <ds:schemaRef ds:uri="7b42d6ad-7f15-43ec-8717-e1af5a27a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F04EF-EF58-46D7-860D-4F846F489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11</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Kasapović</dc:creator>
  <cp:lastModifiedBy>Dragana Nenadić</cp:lastModifiedBy>
  <cp:revision>78</cp:revision>
  <dcterms:created xsi:type="dcterms:W3CDTF">2023-01-10T14:04:00Z</dcterms:created>
  <dcterms:modified xsi:type="dcterms:W3CDTF">2023-07-11T13:24:00Z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0x010100A22E8E2CF91FE64EB8E3BC18E5B95115</vt:lpwstr>
  </property>
</Properties>
</file>