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FCB0" w14:textId="77777777" w:rsidR="00E56861" w:rsidRPr="00CA549F" w:rsidRDefault="00E56861" w:rsidP="00E56861">
      <w:pPr>
        <w:rPr>
          <w:b/>
          <w:sz w:val="22"/>
          <w:szCs w:val="22"/>
          <w:lang w:val="sr-Cyrl-CS"/>
        </w:rPr>
      </w:pPr>
    </w:p>
    <w:p w14:paraId="2555D537" w14:textId="77777777" w:rsidR="00E56861" w:rsidRPr="00CA549F" w:rsidRDefault="00E56861" w:rsidP="00E56861">
      <w:pPr>
        <w:rPr>
          <w:b/>
          <w:sz w:val="22"/>
          <w:szCs w:val="22"/>
          <w:lang w:val="sr-Cyrl-CS"/>
        </w:rPr>
      </w:pPr>
    </w:p>
    <w:p w14:paraId="68E15A65" w14:textId="77777777" w:rsidR="00E56861" w:rsidRPr="00E34BAD" w:rsidRDefault="00E56861" w:rsidP="00E56861">
      <w:pPr>
        <w:rPr>
          <w:b/>
          <w:sz w:val="22"/>
          <w:szCs w:val="22"/>
          <w:lang w:val="sr-Cyrl-RS"/>
        </w:rPr>
      </w:pPr>
    </w:p>
    <w:p w14:paraId="2855D678" w14:textId="77777777" w:rsidR="00E56861" w:rsidRPr="00CA549F" w:rsidRDefault="00E56861" w:rsidP="00E56861">
      <w:pPr>
        <w:rPr>
          <w:sz w:val="22"/>
          <w:szCs w:val="22"/>
          <w:lang w:val="sr-Cyrl-CS" w:eastAsia="x-none"/>
        </w:rPr>
      </w:pPr>
    </w:p>
    <w:p w14:paraId="00118427" w14:textId="77777777" w:rsidR="00E56861" w:rsidRPr="00CA549F" w:rsidRDefault="00E56861" w:rsidP="00E56861">
      <w:pPr>
        <w:pStyle w:val="Header"/>
        <w:jc w:val="center"/>
        <w:rPr>
          <w:b/>
          <w:bCs/>
          <w:sz w:val="22"/>
          <w:szCs w:val="22"/>
          <w:lang w:val="sr-Cyrl-RS"/>
        </w:rPr>
      </w:pPr>
      <w:r w:rsidRPr="00CA549F">
        <w:rPr>
          <w:b/>
          <w:bCs/>
          <w:sz w:val="22"/>
          <w:szCs w:val="22"/>
          <w:lang w:val="sr-Cyrl-RS"/>
        </w:rPr>
        <w:t xml:space="preserve">ОБРАЗАЦ СТРУКТУРЕ ЦЕНА </w:t>
      </w:r>
    </w:p>
    <w:p w14:paraId="3B077561" w14:textId="77777777" w:rsidR="00E56861" w:rsidRPr="00CA549F" w:rsidRDefault="00E56861" w:rsidP="00E56861">
      <w:pPr>
        <w:rPr>
          <w:b/>
          <w:sz w:val="22"/>
          <w:szCs w:val="22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1750"/>
        <w:gridCol w:w="2103"/>
        <w:gridCol w:w="2419"/>
        <w:gridCol w:w="2338"/>
        <w:gridCol w:w="2797"/>
      </w:tblGrid>
      <w:tr w:rsidR="007E17E3" w:rsidRPr="00A34082" w14:paraId="22224EE5" w14:textId="77777777" w:rsidTr="007E17E3">
        <w:trPr>
          <w:trHeight w:val="189"/>
        </w:trPr>
        <w:tc>
          <w:tcPr>
            <w:tcW w:w="3151" w:type="dxa"/>
            <w:shd w:val="clear" w:color="auto" w:fill="auto"/>
            <w:noWrap/>
          </w:tcPr>
          <w:p w14:paraId="282EE056" w14:textId="77777777" w:rsidR="007E17E3" w:rsidRPr="00A34082" w:rsidRDefault="007E17E3" w:rsidP="00EE0B20">
            <w:r>
              <w:t>1</w:t>
            </w:r>
          </w:p>
        </w:tc>
        <w:tc>
          <w:tcPr>
            <w:tcW w:w="1750" w:type="dxa"/>
            <w:shd w:val="clear" w:color="auto" w:fill="auto"/>
            <w:noWrap/>
          </w:tcPr>
          <w:p w14:paraId="2960F90B" w14:textId="77777777" w:rsidR="007E17E3" w:rsidRPr="005D0142" w:rsidRDefault="007E17E3" w:rsidP="00EE0B20">
            <w:pPr>
              <w:rPr>
                <w:color w:val="000000"/>
              </w:rPr>
            </w:pPr>
            <w:r w:rsidRPr="005D0142">
              <w:rPr>
                <w:color w:val="000000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14:paraId="083EDE83" w14:textId="77777777" w:rsidR="007E17E3" w:rsidRPr="005D0142" w:rsidRDefault="007E17E3" w:rsidP="00EE0B20">
            <w:pPr>
              <w:rPr>
                <w:color w:val="000000"/>
              </w:rPr>
            </w:pPr>
            <w:r w:rsidRPr="005D0142">
              <w:rPr>
                <w:color w:val="000000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14:paraId="6EEAEDF3" w14:textId="77777777" w:rsidR="007E17E3" w:rsidRPr="005D0142" w:rsidRDefault="007E17E3" w:rsidP="00EE0B20">
            <w:pPr>
              <w:rPr>
                <w:color w:val="000000"/>
              </w:rPr>
            </w:pPr>
            <w:r w:rsidRPr="005D0142">
              <w:rPr>
                <w:color w:val="000000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14:paraId="45B7837B" w14:textId="77777777" w:rsidR="007E17E3" w:rsidRPr="005D0142" w:rsidRDefault="007E17E3" w:rsidP="00EE0B20">
            <w:pPr>
              <w:rPr>
                <w:color w:val="000000"/>
              </w:rPr>
            </w:pPr>
            <w:r w:rsidRPr="005D0142">
              <w:rPr>
                <w:color w:val="000000"/>
              </w:rPr>
              <w:t>5</w:t>
            </w:r>
          </w:p>
        </w:tc>
        <w:tc>
          <w:tcPr>
            <w:tcW w:w="2797" w:type="dxa"/>
            <w:shd w:val="clear" w:color="auto" w:fill="auto"/>
          </w:tcPr>
          <w:p w14:paraId="2C3BD76F" w14:textId="77777777" w:rsidR="007E17E3" w:rsidRPr="005D0142" w:rsidRDefault="007E17E3" w:rsidP="00EE0B20">
            <w:pPr>
              <w:rPr>
                <w:color w:val="000000"/>
              </w:rPr>
            </w:pPr>
            <w:r w:rsidRPr="005D0142">
              <w:rPr>
                <w:color w:val="000000"/>
              </w:rPr>
              <w:t>6</w:t>
            </w:r>
          </w:p>
        </w:tc>
      </w:tr>
      <w:tr w:rsidR="007E17E3" w:rsidRPr="00A34082" w14:paraId="3CE8BD9F" w14:textId="77777777" w:rsidTr="007E17E3">
        <w:trPr>
          <w:trHeight w:val="189"/>
        </w:trPr>
        <w:tc>
          <w:tcPr>
            <w:tcW w:w="3151" w:type="dxa"/>
            <w:shd w:val="clear" w:color="auto" w:fill="auto"/>
            <w:noWrap/>
            <w:hideMark/>
          </w:tcPr>
          <w:p w14:paraId="19397352" w14:textId="77777777" w:rsidR="007E17E3" w:rsidRPr="00A34082" w:rsidRDefault="007E17E3" w:rsidP="00EE0B20">
            <w:r w:rsidRPr="00A34082">
              <w:t>Светиљка</w:t>
            </w:r>
          </w:p>
        </w:tc>
        <w:tc>
          <w:tcPr>
            <w:tcW w:w="1750" w:type="dxa"/>
            <w:shd w:val="clear" w:color="auto" w:fill="auto"/>
            <w:noWrap/>
            <w:hideMark/>
          </w:tcPr>
          <w:p w14:paraId="30E0122A" w14:textId="385E4EF0" w:rsidR="007E17E3" w:rsidRPr="007E17E3" w:rsidRDefault="007E17E3" w:rsidP="00EE0B20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Оквирна </w:t>
            </w:r>
            <w:r w:rsidRPr="005D0142">
              <w:rPr>
                <w:color w:val="000000"/>
              </w:rPr>
              <w:t>Количина</w:t>
            </w:r>
            <w:r>
              <w:rPr>
                <w:color w:val="000000"/>
                <w:lang w:val="sr-Cyrl-RS"/>
              </w:rPr>
              <w:t xml:space="preserve"> (јединца мере - комад)</w:t>
            </w:r>
          </w:p>
        </w:tc>
        <w:tc>
          <w:tcPr>
            <w:tcW w:w="2103" w:type="dxa"/>
            <w:shd w:val="clear" w:color="auto" w:fill="auto"/>
          </w:tcPr>
          <w:p w14:paraId="1F25ABA7" w14:textId="77777777" w:rsidR="007E17E3" w:rsidRPr="005D0142" w:rsidRDefault="007E17E3" w:rsidP="00EE0B20">
            <w:pPr>
              <w:rPr>
                <w:color w:val="000000"/>
                <w:lang w:val="sr-Cyrl-RS"/>
              </w:rPr>
            </w:pPr>
            <w:r w:rsidRPr="005D0142">
              <w:rPr>
                <w:color w:val="000000"/>
                <w:lang w:val="sr-Cyrl-RS"/>
              </w:rPr>
              <w:t>Произвођач</w:t>
            </w:r>
          </w:p>
        </w:tc>
        <w:tc>
          <w:tcPr>
            <w:tcW w:w="2419" w:type="dxa"/>
            <w:shd w:val="clear" w:color="auto" w:fill="auto"/>
          </w:tcPr>
          <w:p w14:paraId="0336E9B5" w14:textId="3E122C8E" w:rsidR="007E17E3" w:rsidRPr="005D0142" w:rsidRDefault="007E17E3" w:rsidP="00EE0B2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Јединична цена</w:t>
            </w:r>
            <w:r w:rsidRPr="005D0142">
              <w:rPr>
                <w:color w:val="000000"/>
              </w:rPr>
              <w:t xml:space="preserve"> без ПДВ</w:t>
            </w:r>
          </w:p>
        </w:tc>
        <w:tc>
          <w:tcPr>
            <w:tcW w:w="2338" w:type="dxa"/>
            <w:shd w:val="clear" w:color="auto" w:fill="auto"/>
          </w:tcPr>
          <w:p w14:paraId="6CB07588" w14:textId="1CA5579B" w:rsidR="007E17E3" w:rsidRPr="005D0142" w:rsidRDefault="007E17E3" w:rsidP="00EE0B2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Укупна </w:t>
            </w:r>
            <w:r w:rsidRPr="007E17E3">
              <w:rPr>
                <w:color w:val="000000"/>
                <w:lang w:val="sr-Cyrl-RS"/>
              </w:rPr>
              <w:t xml:space="preserve">јединична цена без ПДВ </w:t>
            </w:r>
            <w:r w:rsidRPr="007E17E3">
              <w:t>(</w:t>
            </w:r>
            <w:r w:rsidRPr="007E17E3">
              <w:rPr>
                <w:lang w:val="sr-Cyrl-RS"/>
              </w:rPr>
              <w:t xml:space="preserve">јед. цена </w:t>
            </w:r>
            <w:r w:rsidRPr="007E17E3">
              <w:rPr>
                <w:lang w:val="sr-Latn-RS"/>
              </w:rPr>
              <w:t xml:space="preserve">X окв. </w:t>
            </w:r>
            <w:r w:rsidRPr="007E17E3">
              <w:rPr>
                <w:lang w:val="sr-Cyrl-RS"/>
              </w:rPr>
              <w:t>кол.</w:t>
            </w:r>
            <w:r w:rsidRPr="007E17E3">
              <w:t>)</w:t>
            </w:r>
          </w:p>
        </w:tc>
        <w:tc>
          <w:tcPr>
            <w:tcW w:w="2797" w:type="dxa"/>
            <w:shd w:val="clear" w:color="auto" w:fill="auto"/>
          </w:tcPr>
          <w:p w14:paraId="4899C5C3" w14:textId="1BDA8938" w:rsidR="007E17E3" w:rsidRPr="005D0142" w:rsidRDefault="007E17E3" w:rsidP="00EE0B20">
            <w:pPr>
              <w:rPr>
                <w:color w:val="000000"/>
                <w:lang w:val="sr-Cyrl-RS"/>
              </w:rPr>
            </w:pPr>
          </w:p>
        </w:tc>
      </w:tr>
      <w:tr w:rsidR="00E34BAD" w:rsidRPr="00A34082" w14:paraId="76B477E1" w14:textId="77777777" w:rsidTr="005F0B3B">
        <w:trPr>
          <w:trHeight w:val="447"/>
        </w:trPr>
        <w:tc>
          <w:tcPr>
            <w:tcW w:w="3151" w:type="dxa"/>
            <w:shd w:val="clear" w:color="auto" w:fill="auto"/>
            <w:noWrap/>
            <w:vAlign w:val="center"/>
            <w:hideMark/>
          </w:tcPr>
          <w:p w14:paraId="47BF50E8" w14:textId="45260B4F" w:rsidR="00E34BAD" w:rsidRPr="005D0142" w:rsidRDefault="00E34BAD" w:rsidP="00E34BAD">
            <w:pPr>
              <w:rPr>
                <w:b/>
                <w:bCs/>
                <w:lang w:val="sr-Cyrl-RS"/>
              </w:rPr>
            </w:pPr>
            <w:r w:rsidRPr="00340EDE">
              <w:rPr>
                <w:sz w:val="21"/>
                <w:szCs w:val="21"/>
              </w:rPr>
              <w:t>Тип 1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18FAD73" w14:textId="349E62A4" w:rsidR="00E34BAD" w:rsidRPr="007E17E3" w:rsidRDefault="00E34BAD" w:rsidP="00E34BAD">
            <w:pPr>
              <w:rPr>
                <w:lang w:val="sr-Cyrl-RS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2103" w:type="dxa"/>
            <w:shd w:val="clear" w:color="auto" w:fill="auto"/>
          </w:tcPr>
          <w:p w14:paraId="4FFDCE19" w14:textId="77777777" w:rsidR="00E34BAD" w:rsidRPr="00A34082" w:rsidRDefault="00E34BAD" w:rsidP="00E34BAD"/>
        </w:tc>
        <w:tc>
          <w:tcPr>
            <w:tcW w:w="2419" w:type="dxa"/>
            <w:shd w:val="clear" w:color="auto" w:fill="auto"/>
          </w:tcPr>
          <w:p w14:paraId="56D86D32" w14:textId="77777777" w:rsidR="00E34BAD" w:rsidRPr="00A34082" w:rsidRDefault="00E34BAD" w:rsidP="00E34BAD"/>
        </w:tc>
        <w:tc>
          <w:tcPr>
            <w:tcW w:w="2338" w:type="dxa"/>
            <w:shd w:val="clear" w:color="auto" w:fill="auto"/>
          </w:tcPr>
          <w:p w14:paraId="47E20861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45685CAF" w14:textId="77777777" w:rsidR="00E34BAD" w:rsidRPr="00A34082" w:rsidRDefault="00E34BAD" w:rsidP="00E34BAD"/>
        </w:tc>
      </w:tr>
      <w:tr w:rsidR="00E34BAD" w:rsidRPr="00A34082" w14:paraId="2AC586CA" w14:textId="77777777" w:rsidTr="005F0B3B">
        <w:trPr>
          <w:trHeight w:val="411"/>
        </w:trPr>
        <w:tc>
          <w:tcPr>
            <w:tcW w:w="3151" w:type="dxa"/>
            <w:shd w:val="clear" w:color="auto" w:fill="auto"/>
            <w:noWrap/>
            <w:vAlign w:val="center"/>
            <w:hideMark/>
          </w:tcPr>
          <w:p w14:paraId="0467F2A5" w14:textId="6011A2A4" w:rsidR="00E34BAD" w:rsidRPr="00CF48EE" w:rsidRDefault="00E34BAD" w:rsidP="00E34BAD">
            <w:pPr>
              <w:rPr>
                <w:b/>
                <w:bCs/>
                <w:lang w:val="sr-Cyrl-RS"/>
              </w:rPr>
            </w:pPr>
            <w:r w:rsidRPr="00340EDE">
              <w:rPr>
                <w:sz w:val="21"/>
                <w:szCs w:val="21"/>
              </w:rPr>
              <w:t>Тип 2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2D459D1" w14:textId="573E7B11" w:rsidR="00E34BAD" w:rsidRPr="007E17E3" w:rsidRDefault="00E34BAD" w:rsidP="00E34BAD">
            <w:pPr>
              <w:rPr>
                <w:lang w:val="sr-Cyrl-RS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103" w:type="dxa"/>
            <w:shd w:val="clear" w:color="auto" w:fill="auto"/>
          </w:tcPr>
          <w:p w14:paraId="47867168" w14:textId="77777777" w:rsidR="00E34BAD" w:rsidRPr="00A34082" w:rsidRDefault="00E34BAD" w:rsidP="00E34BAD"/>
        </w:tc>
        <w:tc>
          <w:tcPr>
            <w:tcW w:w="2419" w:type="dxa"/>
            <w:shd w:val="clear" w:color="auto" w:fill="auto"/>
          </w:tcPr>
          <w:p w14:paraId="0BB96B64" w14:textId="77777777" w:rsidR="00E34BAD" w:rsidRPr="00A34082" w:rsidRDefault="00E34BAD" w:rsidP="00E34BAD"/>
        </w:tc>
        <w:tc>
          <w:tcPr>
            <w:tcW w:w="2338" w:type="dxa"/>
            <w:shd w:val="clear" w:color="auto" w:fill="auto"/>
          </w:tcPr>
          <w:p w14:paraId="63598F2D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7DD6A5DC" w14:textId="77777777" w:rsidR="00E34BAD" w:rsidRPr="00A34082" w:rsidRDefault="00E34BAD" w:rsidP="00E34BAD"/>
        </w:tc>
      </w:tr>
      <w:tr w:rsidR="00E34BAD" w:rsidRPr="00A34082" w14:paraId="10C8C637" w14:textId="77777777" w:rsidTr="005F0B3B">
        <w:trPr>
          <w:trHeight w:val="417"/>
        </w:trPr>
        <w:tc>
          <w:tcPr>
            <w:tcW w:w="3151" w:type="dxa"/>
            <w:shd w:val="clear" w:color="auto" w:fill="auto"/>
            <w:noWrap/>
            <w:vAlign w:val="center"/>
          </w:tcPr>
          <w:p w14:paraId="76D0BB76" w14:textId="204D991E" w:rsidR="00E34BAD" w:rsidRPr="00EA5600" w:rsidRDefault="00E34BAD" w:rsidP="00E34BAD">
            <w:pPr>
              <w:rPr>
                <w:b/>
                <w:bCs/>
                <w:lang w:val="sr-Latn-RS"/>
              </w:rPr>
            </w:pPr>
            <w:r w:rsidRPr="00340EDE">
              <w:rPr>
                <w:sz w:val="21"/>
                <w:szCs w:val="21"/>
              </w:rPr>
              <w:t>Тип 3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40B49408" w14:textId="4CCAD27C" w:rsidR="00E34BAD" w:rsidRPr="007E17E3" w:rsidRDefault="00E34BAD" w:rsidP="00E34BAD">
            <w:pPr>
              <w:rPr>
                <w:lang w:val="sr-Cyrl-RS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103" w:type="dxa"/>
            <w:shd w:val="clear" w:color="auto" w:fill="auto"/>
          </w:tcPr>
          <w:p w14:paraId="6A9FBB9D" w14:textId="77777777" w:rsidR="00E34BAD" w:rsidRPr="00A34082" w:rsidRDefault="00E34BAD" w:rsidP="00E34BAD"/>
        </w:tc>
        <w:tc>
          <w:tcPr>
            <w:tcW w:w="2419" w:type="dxa"/>
            <w:shd w:val="clear" w:color="auto" w:fill="auto"/>
          </w:tcPr>
          <w:p w14:paraId="0CED6588" w14:textId="77777777" w:rsidR="00E34BAD" w:rsidRPr="00A34082" w:rsidRDefault="00E34BAD" w:rsidP="00E34BAD"/>
        </w:tc>
        <w:tc>
          <w:tcPr>
            <w:tcW w:w="2338" w:type="dxa"/>
            <w:shd w:val="clear" w:color="auto" w:fill="auto"/>
          </w:tcPr>
          <w:p w14:paraId="0A5CD0AD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25BE2E27" w14:textId="77777777" w:rsidR="00E34BAD" w:rsidRPr="00A34082" w:rsidRDefault="00E34BAD" w:rsidP="00E34BAD"/>
        </w:tc>
      </w:tr>
      <w:tr w:rsidR="00E34BAD" w:rsidRPr="00A34082" w14:paraId="60C3F8FC" w14:textId="77777777" w:rsidTr="005F0B3B">
        <w:trPr>
          <w:trHeight w:val="409"/>
        </w:trPr>
        <w:tc>
          <w:tcPr>
            <w:tcW w:w="3151" w:type="dxa"/>
            <w:shd w:val="clear" w:color="auto" w:fill="auto"/>
            <w:noWrap/>
            <w:vAlign w:val="center"/>
          </w:tcPr>
          <w:p w14:paraId="4F2CCA48" w14:textId="5702C4F4" w:rsidR="00E34BAD" w:rsidRPr="00CF48EE" w:rsidRDefault="00E34BAD" w:rsidP="00E34BAD">
            <w:pPr>
              <w:rPr>
                <w:lang w:val="sr-Cyrl-RS"/>
              </w:rPr>
            </w:pPr>
            <w:r w:rsidRPr="00340EDE">
              <w:rPr>
                <w:sz w:val="21"/>
                <w:szCs w:val="21"/>
              </w:rPr>
              <w:t>Тип 4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0458FBBC" w14:textId="6BC26E6E" w:rsidR="00E34BAD" w:rsidRPr="007E17E3" w:rsidRDefault="00E34BAD" w:rsidP="00E34BAD">
            <w:pPr>
              <w:rPr>
                <w:lang w:val="sr-Cyrl-RS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103" w:type="dxa"/>
            <w:shd w:val="clear" w:color="auto" w:fill="auto"/>
          </w:tcPr>
          <w:p w14:paraId="64BE0B06" w14:textId="77777777" w:rsidR="00E34BAD" w:rsidRPr="00A34082" w:rsidRDefault="00E34BAD" w:rsidP="00E34BAD"/>
        </w:tc>
        <w:tc>
          <w:tcPr>
            <w:tcW w:w="2419" w:type="dxa"/>
            <w:shd w:val="clear" w:color="auto" w:fill="auto"/>
          </w:tcPr>
          <w:p w14:paraId="69B9DA11" w14:textId="77777777" w:rsidR="00E34BAD" w:rsidRPr="00A34082" w:rsidRDefault="00E34BAD" w:rsidP="00E34BAD"/>
        </w:tc>
        <w:tc>
          <w:tcPr>
            <w:tcW w:w="2338" w:type="dxa"/>
            <w:shd w:val="clear" w:color="auto" w:fill="auto"/>
          </w:tcPr>
          <w:p w14:paraId="19EFA5CE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19B88B55" w14:textId="77777777" w:rsidR="00E34BAD" w:rsidRPr="00A34082" w:rsidRDefault="00E34BAD" w:rsidP="00E34BAD"/>
        </w:tc>
      </w:tr>
      <w:tr w:rsidR="00E34BAD" w:rsidRPr="00A34082" w14:paraId="61A3ACEB" w14:textId="77777777" w:rsidTr="005F0B3B">
        <w:trPr>
          <w:trHeight w:val="415"/>
        </w:trPr>
        <w:tc>
          <w:tcPr>
            <w:tcW w:w="3151" w:type="dxa"/>
            <w:shd w:val="clear" w:color="auto" w:fill="auto"/>
            <w:noWrap/>
            <w:vAlign w:val="center"/>
          </w:tcPr>
          <w:p w14:paraId="304147DE" w14:textId="08F961AB" w:rsidR="00E34BAD" w:rsidRPr="00CF48EE" w:rsidRDefault="00E34BAD" w:rsidP="00E34BAD">
            <w:pPr>
              <w:rPr>
                <w:lang w:val="sr-Cyrl-RS"/>
              </w:rPr>
            </w:pPr>
            <w:r w:rsidRPr="00340EDE">
              <w:rPr>
                <w:color w:val="000000" w:themeColor="text1"/>
                <w:sz w:val="21"/>
                <w:szCs w:val="21"/>
              </w:rPr>
              <w:t>Тип 5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536ECE10" w14:textId="2FE02E5A" w:rsidR="00E34BAD" w:rsidRPr="007E17E3" w:rsidRDefault="00E34BAD" w:rsidP="00E34BAD">
            <w:pPr>
              <w:rPr>
                <w:lang w:val="sr-Cyrl-RS"/>
              </w:rPr>
            </w:pPr>
            <w:r>
              <w:rPr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03" w:type="dxa"/>
            <w:shd w:val="clear" w:color="auto" w:fill="auto"/>
          </w:tcPr>
          <w:p w14:paraId="5CE4216A" w14:textId="77777777" w:rsidR="00E34BAD" w:rsidRPr="00A34082" w:rsidRDefault="00E34BAD" w:rsidP="00E34BAD"/>
        </w:tc>
        <w:tc>
          <w:tcPr>
            <w:tcW w:w="2419" w:type="dxa"/>
            <w:shd w:val="clear" w:color="auto" w:fill="auto"/>
          </w:tcPr>
          <w:p w14:paraId="36E2C509" w14:textId="77777777" w:rsidR="00E34BAD" w:rsidRPr="00A34082" w:rsidRDefault="00E34BAD" w:rsidP="00E34BAD"/>
        </w:tc>
        <w:tc>
          <w:tcPr>
            <w:tcW w:w="2338" w:type="dxa"/>
            <w:shd w:val="clear" w:color="auto" w:fill="auto"/>
          </w:tcPr>
          <w:p w14:paraId="34ADC8D4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09FE4FB3" w14:textId="77777777" w:rsidR="00E34BAD" w:rsidRPr="00A34082" w:rsidRDefault="00E34BAD" w:rsidP="00E34BAD"/>
        </w:tc>
      </w:tr>
      <w:tr w:rsidR="00E34BAD" w:rsidRPr="00A34082" w14:paraId="6E6BF3E1" w14:textId="77777777" w:rsidTr="005F0B3B">
        <w:trPr>
          <w:trHeight w:val="189"/>
        </w:trPr>
        <w:tc>
          <w:tcPr>
            <w:tcW w:w="3151" w:type="dxa"/>
            <w:shd w:val="clear" w:color="auto" w:fill="auto"/>
            <w:noWrap/>
            <w:vAlign w:val="center"/>
          </w:tcPr>
          <w:p w14:paraId="0168EF58" w14:textId="430CC802" w:rsidR="00E34BAD" w:rsidRPr="005D0142" w:rsidRDefault="00E34BAD" w:rsidP="00E34BAD">
            <w:pPr>
              <w:rPr>
                <w:lang w:val="sr-Cyrl-RS"/>
              </w:rPr>
            </w:pPr>
            <w:r w:rsidRPr="00340EDE">
              <w:rPr>
                <w:color w:val="000000" w:themeColor="text1"/>
                <w:sz w:val="21"/>
                <w:szCs w:val="21"/>
              </w:rPr>
              <w:t>Демонтажа постојећих светлосних извора и монтажа нових светиљки и пуштање у рад: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31B2C1C3" w14:textId="2F3002FF" w:rsidR="00E34BAD" w:rsidRPr="007E17E3" w:rsidRDefault="00E34BAD" w:rsidP="00E34BAD">
            <w:pPr>
              <w:rPr>
                <w:lang w:val="sr-Cyrl-RS"/>
              </w:rPr>
            </w:pPr>
            <w:r>
              <w:rPr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2103" w:type="dxa"/>
            <w:shd w:val="clear" w:color="auto" w:fill="auto"/>
          </w:tcPr>
          <w:p w14:paraId="31C0118F" w14:textId="77777777" w:rsidR="00E34BAD" w:rsidRPr="007E17E3" w:rsidRDefault="00E34BAD" w:rsidP="00E34BAD"/>
        </w:tc>
        <w:tc>
          <w:tcPr>
            <w:tcW w:w="2419" w:type="dxa"/>
            <w:shd w:val="clear" w:color="auto" w:fill="auto"/>
          </w:tcPr>
          <w:p w14:paraId="306E7760" w14:textId="77777777" w:rsidR="00E34BAD" w:rsidRPr="007E17E3" w:rsidRDefault="00E34BAD" w:rsidP="00E34BAD"/>
        </w:tc>
        <w:tc>
          <w:tcPr>
            <w:tcW w:w="2338" w:type="dxa"/>
            <w:shd w:val="clear" w:color="auto" w:fill="auto"/>
          </w:tcPr>
          <w:p w14:paraId="18E66698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59FAA6B4" w14:textId="77777777" w:rsidR="00E34BAD" w:rsidRPr="00A34082" w:rsidRDefault="00E34BAD" w:rsidP="00E34BAD"/>
        </w:tc>
      </w:tr>
      <w:tr w:rsidR="00E34BAD" w:rsidRPr="00A34082" w14:paraId="6D0D9DDA" w14:textId="77777777" w:rsidTr="00725BD4">
        <w:trPr>
          <w:trHeight w:val="427"/>
        </w:trPr>
        <w:tc>
          <w:tcPr>
            <w:tcW w:w="3151" w:type="dxa"/>
            <w:shd w:val="clear" w:color="auto" w:fill="auto"/>
            <w:noWrap/>
            <w:vAlign w:val="center"/>
          </w:tcPr>
          <w:p w14:paraId="3E77E05F" w14:textId="69EAD33B" w:rsidR="00E34BAD" w:rsidRPr="00A34082" w:rsidRDefault="00E34BAD" w:rsidP="00E34BAD">
            <w:r>
              <w:rPr>
                <w:sz w:val="21"/>
                <w:szCs w:val="21"/>
                <w:lang w:val="sr-Cyrl-RS"/>
              </w:rPr>
              <w:t>Испорука д</w:t>
            </w:r>
            <w:r w:rsidRPr="00FA5E7C">
              <w:rPr>
                <w:sz w:val="21"/>
                <w:szCs w:val="21"/>
              </w:rPr>
              <w:t>вометарск</w:t>
            </w:r>
            <w:r>
              <w:rPr>
                <w:sz w:val="21"/>
                <w:szCs w:val="21"/>
                <w:lang w:val="sr-Cyrl-RS"/>
              </w:rPr>
              <w:t>их</w:t>
            </w:r>
            <w:r w:rsidRPr="00FA5E7C">
              <w:rPr>
                <w:sz w:val="21"/>
                <w:szCs w:val="21"/>
              </w:rPr>
              <w:t xml:space="preserve"> лир</w:t>
            </w:r>
            <w:r>
              <w:rPr>
                <w:sz w:val="21"/>
                <w:szCs w:val="21"/>
                <w:lang w:val="sr-Cyrl-RS"/>
              </w:rPr>
              <w:t>а</w:t>
            </w:r>
            <w:r w:rsidRPr="00FA5E7C">
              <w:rPr>
                <w:sz w:val="21"/>
                <w:szCs w:val="21"/>
              </w:rPr>
              <w:t>: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17E76A11" w14:textId="24002353" w:rsidR="00E34BAD" w:rsidRPr="00DA1B4E" w:rsidRDefault="00E34BAD" w:rsidP="00E34BAD">
            <w:pPr>
              <w:rPr>
                <w:lang w:val="sr-Cyrl-RS"/>
              </w:rPr>
            </w:pPr>
            <w:r>
              <w:rPr>
                <w:sz w:val="21"/>
                <w:szCs w:val="21"/>
                <w:lang w:val="sr-Latn-RS"/>
              </w:rPr>
              <w:t>50</w:t>
            </w:r>
          </w:p>
        </w:tc>
        <w:tc>
          <w:tcPr>
            <w:tcW w:w="2103" w:type="dxa"/>
            <w:shd w:val="clear" w:color="auto" w:fill="auto"/>
          </w:tcPr>
          <w:p w14:paraId="23DCC194" w14:textId="77777777" w:rsidR="00E34BAD" w:rsidRPr="007E17E3" w:rsidRDefault="00E34BAD" w:rsidP="00E34BAD"/>
        </w:tc>
        <w:tc>
          <w:tcPr>
            <w:tcW w:w="2419" w:type="dxa"/>
            <w:shd w:val="clear" w:color="auto" w:fill="auto"/>
          </w:tcPr>
          <w:p w14:paraId="66FB1578" w14:textId="77777777" w:rsidR="00E34BAD" w:rsidRPr="007E17E3" w:rsidRDefault="00E34BAD" w:rsidP="00E34BAD"/>
        </w:tc>
        <w:tc>
          <w:tcPr>
            <w:tcW w:w="2338" w:type="dxa"/>
            <w:shd w:val="clear" w:color="auto" w:fill="auto"/>
          </w:tcPr>
          <w:p w14:paraId="49737A1B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6E202BA8" w14:textId="77777777" w:rsidR="00E34BAD" w:rsidRPr="00A34082" w:rsidRDefault="00E34BAD" w:rsidP="00E34BAD"/>
        </w:tc>
      </w:tr>
      <w:tr w:rsidR="00E34BAD" w:rsidRPr="00A34082" w14:paraId="78085AD7" w14:textId="77777777" w:rsidTr="00725BD4">
        <w:trPr>
          <w:trHeight w:val="419"/>
        </w:trPr>
        <w:tc>
          <w:tcPr>
            <w:tcW w:w="3151" w:type="dxa"/>
            <w:shd w:val="clear" w:color="auto" w:fill="auto"/>
            <w:noWrap/>
            <w:vAlign w:val="center"/>
          </w:tcPr>
          <w:p w14:paraId="3E6DA124" w14:textId="2A036A00" w:rsidR="00E34BAD" w:rsidRPr="00A34082" w:rsidRDefault="00E34BAD" w:rsidP="00E34BAD">
            <w:r>
              <w:rPr>
                <w:sz w:val="21"/>
                <w:szCs w:val="21"/>
                <w:lang w:val="sr-Cyrl-RS"/>
              </w:rPr>
              <w:t>Испорука п</w:t>
            </w:r>
            <w:r w:rsidRPr="00FA5E7C">
              <w:rPr>
                <w:sz w:val="21"/>
                <w:szCs w:val="21"/>
                <w:lang w:val="sr-Cyrl-RS"/>
              </w:rPr>
              <w:t>олуметарск</w:t>
            </w:r>
            <w:r>
              <w:rPr>
                <w:sz w:val="21"/>
                <w:szCs w:val="21"/>
                <w:lang w:val="sr-Cyrl-RS"/>
              </w:rPr>
              <w:t xml:space="preserve">их </w:t>
            </w:r>
            <w:r w:rsidRPr="00FA5E7C">
              <w:rPr>
                <w:sz w:val="21"/>
                <w:szCs w:val="21"/>
                <w:lang w:val="sr-Cyrl-RS"/>
              </w:rPr>
              <w:t>лир</w:t>
            </w:r>
            <w:r>
              <w:rPr>
                <w:sz w:val="21"/>
                <w:szCs w:val="21"/>
                <w:lang w:val="sr-Cyrl-RS"/>
              </w:rPr>
              <w:t>а</w:t>
            </w:r>
            <w:r w:rsidRPr="00FA5E7C">
              <w:rPr>
                <w:sz w:val="21"/>
                <w:szCs w:val="21"/>
                <w:lang w:val="sr-Cyrl-RS"/>
              </w:rPr>
              <w:t>: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0ECBC01E" w14:textId="2623DEAA" w:rsidR="00E34BAD" w:rsidRPr="00DA1B4E" w:rsidRDefault="00E34BAD" w:rsidP="00E34BAD">
            <w:pPr>
              <w:rPr>
                <w:lang w:val="sr-Cyrl-RS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2103" w:type="dxa"/>
            <w:shd w:val="clear" w:color="auto" w:fill="auto"/>
          </w:tcPr>
          <w:p w14:paraId="3995F0CD" w14:textId="77777777" w:rsidR="00E34BAD" w:rsidRPr="007E17E3" w:rsidRDefault="00E34BAD" w:rsidP="00E34BAD"/>
        </w:tc>
        <w:tc>
          <w:tcPr>
            <w:tcW w:w="2419" w:type="dxa"/>
            <w:shd w:val="clear" w:color="auto" w:fill="auto"/>
          </w:tcPr>
          <w:p w14:paraId="4843C143" w14:textId="77777777" w:rsidR="00E34BAD" w:rsidRPr="007E17E3" w:rsidRDefault="00E34BAD" w:rsidP="00E34BAD"/>
        </w:tc>
        <w:tc>
          <w:tcPr>
            <w:tcW w:w="2338" w:type="dxa"/>
            <w:shd w:val="clear" w:color="auto" w:fill="auto"/>
          </w:tcPr>
          <w:p w14:paraId="6A5A0A8B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1B536338" w14:textId="77777777" w:rsidR="00E34BAD" w:rsidRPr="00A34082" w:rsidRDefault="00E34BAD" w:rsidP="00E34BAD"/>
        </w:tc>
      </w:tr>
      <w:tr w:rsidR="00E34BAD" w:rsidRPr="00A34082" w14:paraId="21592A75" w14:textId="77777777" w:rsidTr="00725BD4">
        <w:trPr>
          <w:trHeight w:val="189"/>
        </w:trPr>
        <w:tc>
          <w:tcPr>
            <w:tcW w:w="3151" w:type="dxa"/>
            <w:shd w:val="clear" w:color="auto" w:fill="auto"/>
            <w:noWrap/>
            <w:vAlign w:val="center"/>
          </w:tcPr>
          <w:p w14:paraId="7391F060" w14:textId="34607790" w:rsidR="00E34BAD" w:rsidRPr="00A34082" w:rsidRDefault="00E34BAD" w:rsidP="00E34BAD">
            <w:r w:rsidRPr="00FA5E7C">
              <w:rPr>
                <w:sz w:val="21"/>
                <w:szCs w:val="21"/>
                <w:lang w:val="sr-Cyrl-RS"/>
              </w:rPr>
              <w:t>Демонтажа постојећих и м</w:t>
            </w:r>
            <w:r w:rsidRPr="00FA5E7C">
              <w:rPr>
                <w:sz w:val="21"/>
                <w:szCs w:val="21"/>
              </w:rPr>
              <w:t>онтажа</w:t>
            </w:r>
            <w:r w:rsidRPr="00FA5E7C">
              <w:rPr>
                <w:sz w:val="21"/>
                <w:szCs w:val="21"/>
                <w:lang w:val="sr-Cyrl-RS"/>
              </w:rPr>
              <w:t xml:space="preserve"> нових</w:t>
            </w:r>
            <w:r w:rsidRPr="00FA5E7C">
              <w:rPr>
                <w:sz w:val="21"/>
                <w:szCs w:val="21"/>
              </w:rPr>
              <w:t xml:space="preserve"> лир</w:t>
            </w:r>
            <w:r w:rsidRPr="00FA5E7C">
              <w:rPr>
                <w:sz w:val="21"/>
                <w:szCs w:val="21"/>
                <w:lang w:val="sr-Cyrl-RS"/>
              </w:rPr>
              <w:t>а</w:t>
            </w:r>
            <w:r w:rsidRPr="00FA5E7C">
              <w:rPr>
                <w:sz w:val="21"/>
                <w:szCs w:val="21"/>
              </w:rPr>
              <w:t>:</w:t>
            </w:r>
          </w:p>
        </w:tc>
        <w:tc>
          <w:tcPr>
            <w:tcW w:w="1750" w:type="dxa"/>
            <w:shd w:val="clear" w:color="auto" w:fill="auto"/>
            <w:noWrap/>
            <w:vAlign w:val="center"/>
          </w:tcPr>
          <w:p w14:paraId="40BF7FE5" w14:textId="2F901C3C" w:rsidR="00E34BAD" w:rsidRPr="00DA1B4E" w:rsidRDefault="00E34BAD" w:rsidP="00E34BAD">
            <w:pPr>
              <w:rPr>
                <w:lang w:val="sr-Cyrl-RS"/>
              </w:rPr>
            </w:pPr>
            <w:r>
              <w:rPr>
                <w:sz w:val="21"/>
                <w:szCs w:val="21"/>
                <w:lang w:val="sr-Latn-RS"/>
              </w:rPr>
              <w:t>90</w:t>
            </w:r>
          </w:p>
        </w:tc>
        <w:tc>
          <w:tcPr>
            <w:tcW w:w="2103" w:type="dxa"/>
            <w:shd w:val="clear" w:color="auto" w:fill="auto"/>
          </w:tcPr>
          <w:p w14:paraId="0D9A5920" w14:textId="77777777" w:rsidR="00E34BAD" w:rsidRPr="007E17E3" w:rsidRDefault="00E34BAD" w:rsidP="00E34BAD"/>
        </w:tc>
        <w:tc>
          <w:tcPr>
            <w:tcW w:w="2419" w:type="dxa"/>
            <w:shd w:val="clear" w:color="auto" w:fill="auto"/>
          </w:tcPr>
          <w:p w14:paraId="7559C76F" w14:textId="77777777" w:rsidR="00E34BAD" w:rsidRPr="007E17E3" w:rsidRDefault="00E34BAD" w:rsidP="00E34BAD"/>
        </w:tc>
        <w:tc>
          <w:tcPr>
            <w:tcW w:w="2338" w:type="dxa"/>
            <w:shd w:val="clear" w:color="auto" w:fill="auto"/>
          </w:tcPr>
          <w:p w14:paraId="1044F0FA" w14:textId="77777777" w:rsidR="00E34BAD" w:rsidRPr="00A34082" w:rsidRDefault="00E34BAD" w:rsidP="00E34BAD"/>
        </w:tc>
        <w:tc>
          <w:tcPr>
            <w:tcW w:w="2797" w:type="dxa"/>
            <w:shd w:val="clear" w:color="auto" w:fill="auto"/>
          </w:tcPr>
          <w:p w14:paraId="3FDD5FD7" w14:textId="77777777" w:rsidR="00E34BAD" w:rsidRPr="00A34082" w:rsidRDefault="00E34BAD" w:rsidP="00E34BAD"/>
        </w:tc>
      </w:tr>
      <w:tr w:rsidR="007E17E3" w:rsidRPr="00710B79" w14:paraId="08D32505" w14:textId="77777777" w:rsidTr="007E17E3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24"/>
          <w:jc w:val="center"/>
        </w:trPr>
        <w:tc>
          <w:tcPr>
            <w:tcW w:w="1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19EB" w14:textId="77777777" w:rsidR="007E17E3" w:rsidRPr="007E17E3" w:rsidRDefault="007E17E3" w:rsidP="004B63BC">
            <w:pPr>
              <w:spacing w:after="160" w:line="259" w:lineRule="auto"/>
              <w:jc w:val="right"/>
              <w:rPr>
                <w:lang w:val="sr-Latn-RS" w:eastAsia="sr-Cyrl-CS"/>
              </w:rPr>
            </w:pPr>
            <w:r w:rsidRPr="007E17E3">
              <w:t>Укуп</w:t>
            </w:r>
            <w:r w:rsidRPr="007E17E3">
              <w:rPr>
                <w:lang w:val="sr-Cyrl-RS"/>
              </w:rPr>
              <w:t>ан износ понуде</w:t>
            </w:r>
            <w:r w:rsidRPr="007E17E3">
              <w:t xml:space="preserve"> без </w:t>
            </w:r>
            <w:r w:rsidRPr="007E17E3">
              <w:rPr>
                <w:lang w:val="sr-Cyrl-RS"/>
              </w:rPr>
              <w:t>ПДВ-а</w:t>
            </w:r>
            <w:r w:rsidRPr="007E17E3">
              <w:t xml:space="preserve"> (дин):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BF92E" w14:textId="77777777" w:rsidR="007E17E3" w:rsidRPr="00710B79" w:rsidRDefault="007E17E3" w:rsidP="004B63BC">
            <w:pPr>
              <w:spacing w:after="160" w:line="259" w:lineRule="auto"/>
              <w:jc w:val="center"/>
              <w:rPr>
                <w:rFonts w:ascii="Arial Narrow" w:hAnsi="Arial Narrow" w:cs="Calibri"/>
                <w:lang w:val="sr-Latn-RS" w:eastAsia="sr-Cyrl-CS"/>
              </w:rPr>
            </w:pPr>
          </w:p>
        </w:tc>
      </w:tr>
      <w:tr w:rsidR="007E17E3" w:rsidRPr="00710B79" w14:paraId="3B2E1C3C" w14:textId="77777777" w:rsidTr="007E17E3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33"/>
          <w:jc w:val="center"/>
        </w:trPr>
        <w:tc>
          <w:tcPr>
            <w:tcW w:w="1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DE7D" w14:textId="77777777" w:rsidR="007E17E3" w:rsidRPr="007E17E3" w:rsidRDefault="007E17E3" w:rsidP="004B63BC">
            <w:pPr>
              <w:spacing w:after="160" w:line="259" w:lineRule="auto"/>
              <w:jc w:val="right"/>
              <w:rPr>
                <w:lang w:val="sr-Latn-RS" w:eastAsia="sr-Cyrl-CS"/>
              </w:rPr>
            </w:pPr>
            <w:r w:rsidRPr="007E17E3">
              <w:t>Порез на додату вредност (дин):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71CF1" w14:textId="77777777" w:rsidR="007E17E3" w:rsidRPr="00710B79" w:rsidRDefault="007E17E3" w:rsidP="004B63BC">
            <w:pPr>
              <w:spacing w:after="160" w:line="259" w:lineRule="auto"/>
              <w:jc w:val="center"/>
              <w:rPr>
                <w:rFonts w:ascii="Arial Narrow" w:hAnsi="Arial Narrow" w:cs="Calibri"/>
                <w:lang w:val="sr-Latn-RS" w:eastAsia="sr-Cyrl-CS"/>
              </w:rPr>
            </w:pPr>
          </w:p>
        </w:tc>
      </w:tr>
      <w:tr w:rsidR="007E17E3" w:rsidRPr="00710B79" w14:paraId="330AEC52" w14:textId="77777777" w:rsidTr="007E17E3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1"/>
          <w:jc w:val="center"/>
        </w:trPr>
        <w:tc>
          <w:tcPr>
            <w:tcW w:w="117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014F" w14:textId="77777777" w:rsidR="007E17E3" w:rsidRPr="007E17E3" w:rsidRDefault="007E17E3" w:rsidP="004B63BC">
            <w:pPr>
              <w:spacing w:after="160" w:line="259" w:lineRule="auto"/>
              <w:jc w:val="right"/>
              <w:rPr>
                <w:lang w:val="sr-Latn-RS" w:eastAsia="sr-Cyrl-CS"/>
              </w:rPr>
            </w:pPr>
            <w:r w:rsidRPr="007E17E3">
              <w:t>Укуп</w:t>
            </w:r>
            <w:r w:rsidRPr="007E17E3">
              <w:rPr>
                <w:lang w:val="sr-Cyrl-RS"/>
              </w:rPr>
              <w:t>ан износ</w:t>
            </w:r>
            <w:r w:rsidRPr="007E17E3">
              <w:t xml:space="preserve"> </w:t>
            </w:r>
            <w:r w:rsidRPr="007E17E3">
              <w:rPr>
                <w:lang w:val="sr-Cyrl-RS"/>
              </w:rPr>
              <w:t xml:space="preserve">понуде </w:t>
            </w:r>
            <w:r w:rsidRPr="007E17E3">
              <w:t xml:space="preserve">са </w:t>
            </w:r>
            <w:r w:rsidRPr="007E17E3">
              <w:rPr>
                <w:lang w:val="sr-Cyrl-RS"/>
              </w:rPr>
              <w:t>ПДВ-ом</w:t>
            </w:r>
            <w:r w:rsidRPr="007E17E3">
              <w:t xml:space="preserve"> (дин):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539E6" w14:textId="77777777" w:rsidR="007E17E3" w:rsidRPr="00710B79" w:rsidRDefault="007E17E3" w:rsidP="004B63BC">
            <w:pPr>
              <w:spacing w:after="160" w:line="259" w:lineRule="auto"/>
              <w:jc w:val="center"/>
              <w:rPr>
                <w:rFonts w:ascii="Arial Narrow" w:hAnsi="Arial Narrow" w:cs="Calibri"/>
                <w:lang w:val="sr-Latn-RS" w:eastAsia="sr-Cyrl-CS"/>
              </w:rPr>
            </w:pPr>
          </w:p>
        </w:tc>
      </w:tr>
    </w:tbl>
    <w:p w14:paraId="3A7395FB" w14:textId="77777777" w:rsidR="007E17E3" w:rsidRPr="007E17E3" w:rsidRDefault="007E17E3" w:rsidP="007E17E3">
      <w:pPr>
        <w:rPr>
          <w:rFonts w:ascii="Arial Narrow" w:hAnsi="Arial Narrow" w:cs="Arial"/>
          <w:bCs/>
          <w:lang w:val="sr-Cyrl-RS"/>
        </w:rPr>
      </w:pPr>
    </w:p>
    <w:p w14:paraId="7E92A147" w14:textId="77777777" w:rsidR="00E34BAD" w:rsidRPr="007E17E3" w:rsidRDefault="00E34BAD" w:rsidP="00E34BAD">
      <w:pPr>
        <w:rPr>
          <w:bCs/>
          <w:lang w:val="sr-Cyrl-RS"/>
        </w:rPr>
      </w:pPr>
      <w:r w:rsidRPr="007E17E3">
        <w:rPr>
          <w:bCs/>
          <w:lang w:val="sr-Cyrl-RS"/>
        </w:rPr>
        <w:t xml:space="preserve">Напомена:  Укупан износ понуђене цене служи само за рангирање понуде, а Оквирни споразум се закључује на износ процењене вредности јавне набавке.  </w:t>
      </w:r>
      <w:r w:rsidRPr="007E17E3">
        <w:rPr>
          <w:bCs/>
          <w:lang w:val="sr-Cyrl-CS"/>
        </w:rPr>
        <w:t xml:space="preserve">Оквирни споразум ће бити закључен на период од три године. </w:t>
      </w:r>
    </w:p>
    <w:p w14:paraId="5A421C20" w14:textId="77777777" w:rsidR="00E34BAD" w:rsidRPr="00CA549F" w:rsidRDefault="00E34BAD" w:rsidP="00E34BAD">
      <w:pPr>
        <w:rPr>
          <w:b/>
          <w:sz w:val="22"/>
          <w:szCs w:val="22"/>
          <w:lang w:val="ru-RU"/>
        </w:rPr>
      </w:pPr>
    </w:p>
    <w:p w14:paraId="353DD0DE" w14:textId="77777777" w:rsidR="00E34BAD" w:rsidRPr="00CA549F" w:rsidRDefault="00E34BAD" w:rsidP="00E34BAD">
      <w:pPr>
        <w:rPr>
          <w:b/>
          <w:sz w:val="22"/>
          <w:szCs w:val="22"/>
          <w:lang w:val="ru-RU"/>
        </w:rPr>
      </w:pPr>
    </w:p>
    <w:p w14:paraId="3B26DF9E" w14:textId="77777777" w:rsidR="007E17E3" w:rsidRPr="007E17E3" w:rsidRDefault="007E17E3" w:rsidP="00E56861">
      <w:pPr>
        <w:rPr>
          <w:b/>
          <w:lang w:val="sr-Cyrl-CS"/>
        </w:rPr>
      </w:pPr>
    </w:p>
    <w:p w14:paraId="36809CF9" w14:textId="77777777" w:rsidR="00E56861" w:rsidRPr="007E17E3" w:rsidRDefault="00E56861" w:rsidP="00E56861">
      <w:pPr>
        <w:rPr>
          <w:lang w:val="sr-Cyrl-CS" w:eastAsia="x-none"/>
        </w:rPr>
      </w:pPr>
    </w:p>
    <w:p w14:paraId="7F12BFAA" w14:textId="77777777" w:rsidR="00E56861" w:rsidRPr="007E17E3" w:rsidRDefault="00E56861" w:rsidP="00E56861">
      <w:pPr>
        <w:rPr>
          <w:b/>
          <w:u w:val="single"/>
          <w:lang w:val="sr-Cyrl-CS"/>
        </w:rPr>
      </w:pPr>
      <w:r w:rsidRPr="007E17E3">
        <w:rPr>
          <w:b/>
          <w:u w:val="single"/>
          <w:lang w:val="sr-Cyrl-CS"/>
        </w:rPr>
        <w:t>Упутство за попуњавање обрасца структуре цене:</w:t>
      </w:r>
    </w:p>
    <w:p w14:paraId="0D4FDA57" w14:textId="77777777" w:rsidR="00E56861" w:rsidRPr="007E17E3" w:rsidRDefault="00E56861" w:rsidP="00E56861">
      <w:pPr>
        <w:rPr>
          <w:bCs/>
          <w:u w:val="single"/>
          <w:lang w:val="sr-Cyrl-CS"/>
        </w:rPr>
      </w:pPr>
    </w:p>
    <w:p w14:paraId="6EC214A5" w14:textId="6F8CB48A" w:rsidR="007E17E3" w:rsidRPr="007E17E3" w:rsidRDefault="00E56861" w:rsidP="007E17E3">
      <w:pPr>
        <w:ind w:firstLine="720"/>
        <w:rPr>
          <w:bCs/>
          <w:lang w:val="sr-Cyrl-CS"/>
        </w:rPr>
      </w:pPr>
      <w:r w:rsidRPr="007E17E3">
        <w:rPr>
          <w:bCs/>
          <w:lang w:val="sr-Cyrl-CS"/>
        </w:rPr>
        <w:t>Понуђач треба да попуни образац структуре цене на следећи начин:</w:t>
      </w:r>
    </w:p>
    <w:p w14:paraId="392DF77D" w14:textId="013EDEA1" w:rsidR="007E17E3" w:rsidRPr="007E17E3" w:rsidRDefault="007E17E3" w:rsidP="00E56861">
      <w:pPr>
        <w:pStyle w:val="ListParagraph"/>
        <w:numPr>
          <w:ilvl w:val="0"/>
          <w:numId w:val="1"/>
        </w:numPr>
        <w:ind w:left="720"/>
        <w:rPr>
          <w:b w:val="0"/>
          <w:bCs/>
          <w:sz w:val="24"/>
          <w:szCs w:val="24"/>
          <w:lang w:val="sr-Cyrl-CS"/>
        </w:rPr>
      </w:pPr>
      <w:r w:rsidRPr="007E17E3">
        <w:rPr>
          <w:b w:val="0"/>
          <w:bCs/>
          <w:sz w:val="24"/>
          <w:szCs w:val="24"/>
          <w:lang w:val="sr-Cyrl-RS"/>
        </w:rPr>
        <w:t>У колони 3 уписати назив произвођача опреме</w:t>
      </w:r>
    </w:p>
    <w:p w14:paraId="55942DD9" w14:textId="03F716AF" w:rsidR="00E56861" w:rsidRPr="007E17E3" w:rsidRDefault="00E56861" w:rsidP="00E56861">
      <w:pPr>
        <w:pStyle w:val="ListParagraph"/>
        <w:numPr>
          <w:ilvl w:val="0"/>
          <w:numId w:val="1"/>
        </w:numPr>
        <w:ind w:left="720"/>
        <w:rPr>
          <w:b w:val="0"/>
          <w:bCs/>
          <w:sz w:val="24"/>
          <w:szCs w:val="24"/>
          <w:lang w:val="sr-Cyrl-CS"/>
        </w:rPr>
      </w:pPr>
      <w:r w:rsidRPr="007E17E3">
        <w:rPr>
          <w:b w:val="0"/>
          <w:bCs/>
          <w:sz w:val="24"/>
          <w:szCs w:val="24"/>
          <w:lang w:val="sr-Cyrl-CS"/>
        </w:rPr>
        <w:t xml:space="preserve">У колони </w:t>
      </w:r>
      <w:r w:rsidRPr="007E17E3">
        <w:rPr>
          <w:b w:val="0"/>
          <w:bCs/>
          <w:sz w:val="24"/>
          <w:szCs w:val="24"/>
          <w:lang w:val="sr-Latn-RS"/>
        </w:rPr>
        <w:t>4</w:t>
      </w:r>
      <w:r w:rsidRPr="007E17E3">
        <w:rPr>
          <w:b w:val="0"/>
          <w:bCs/>
          <w:sz w:val="24"/>
          <w:szCs w:val="24"/>
          <w:lang w:val="sr-Cyrl-CS"/>
        </w:rPr>
        <w:t xml:space="preserve"> уписати јединичну цену без ПДВ-а;  </w:t>
      </w:r>
    </w:p>
    <w:p w14:paraId="62313B9E" w14:textId="77A33146" w:rsidR="00E56861" w:rsidRPr="007E17E3" w:rsidRDefault="00E56861" w:rsidP="00E56861">
      <w:pPr>
        <w:pStyle w:val="ListParagraph"/>
        <w:numPr>
          <w:ilvl w:val="2"/>
          <w:numId w:val="1"/>
        </w:numPr>
        <w:ind w:left="720"/>
        <w:jc w:val="both"/>
        <w:rPr>
          <w:b w:val="0"/>
          <w:bCs/>
          <w:sz w:val="24"/>
          <w:szCs w:val="24"/>
          <w:lang w:val="sr-Cyrl-CS"/>
        </w:rPr>
      </w:pPr>
      <w:r w:rsidRPr="007E17E3">
        <w:rPr>
          <w:b w:val="0"/>
          <w:bCs/>
          <w:sz w:val="24"/>
          <w:szCs w:val="24"/>
          <w:lang w:val="sr-Cyrl-CS"/>
        </w:rPr>
        <w:t xml:space="preserve">У колони </w:t>
      </w:r>
      <w:r w:rsidR="007E17E3" w:rsidRPr="007E17E3">
        <w:rPr>
          <w:b w:val="0"/>
          <w:bCs/>
          <w:sz w:val="24"/>
          <w:szCs w:val="24"/>
          <w:lang w:val="sr-Cyrl-RS"/>
        </w:rPr>
        <w:t>5</w:t>
      </w:r>
      <w:r w:rsidRPr="007E17E3">
        <w:rPr>
          <w:b w:val="0"/>
          <w:bCs/>
          <w:sz w:val="24"/>
          <w:szCs w:val="24"/>
          <w:lang w:val="sr-Latn-RS"/>
        </w:rPr>
        <w:t xml:space="preserve"> </w:t>
      </w:r>
      <w:r w:rsidRPr="007E17E3">
        <w:rPr>
          <w:b w:val="0"/>
          <w:bCs/>
          <w:sz w:val="24"/>
          <w:szCs w:val="24"/>
          <w:lang w:val="sr-Cyrl-CS"/>
        </w:rPr>
        <w:t>уписати</w:t>
      </w:r>
      <w:r w:rsidR="007E17E3" w:rsidRPr="007E17E3">
        <w:rPr>
          <w:b w:val="0"/>
          <w:bCs/>
          <w:sz w:val="24"/>
          <w:szCs w:val="24"/>
          <w:lang w:val="sr-Cyrl-CS"/>
        </w:rPr>
        <w:t xml:space="preserve"> </w:t>
      </w:r>
      <w:r w:rsidRPr="007E17E3">
        <w:rPr>
          <w:b w:val="0"/>
          <w:bCs/>
          <w:sz w:val="24"/>
          <w:szCs w:val="24"/>
          <w:lang w:val="sr-Cyrl-CS"/>
        </w:rPr>
        <w:t>укупну вре</w:t>
      </w:r>
      <w:r w:rsidR="007E17E3" w:rsidRPr="007E17E3">
        <w:rPr>
          <w:b w:val="0"/>
          <w:bCs/>
          <w:sz w:val="24"/>
          <w:szCs w:val="24"/>
          <w:lang w:val="sr-Cyrl-CS"/>
        </w:rPr>
        <w:t>дност</w:t>
      </w:r>
      <w:r w:rsidRPr="007E17E3">
        <w:rPr>
          <w:b w:val="0"/>
          <w:bCs/>
          <w:sz w:val="24"/>
          <w:szCs w:val="24"/>
          <w:lang w:val="sr-Cyrl-CS"/>
        </w:rPr>
        <w:t xml:space="preserve"> без ПДВ-а </w:t>
      </w:r>
      <w:r w:rsidR="007E17E3" w:rsidRPr="007E17E3">
        <w:rPr>
          <w:b w:val="0"/>
          <w:bCs/>
          <w:sz w:val="24"/>
          <w:szCs w:val="24"/>
          <w:lang w:val="sr-Cyrl-CS"/>
        </w:rPr>
        <w:t>која се добија множењем колоне 2 и колоне 4 (оквирн</w:t>
      </w:r>
      <w:r w:rsidR="007E17E3" w:rsidRPr="007E17E3">
        <w:rPr>
          <w:b w:val="0"/>
          <w:bCs/>
          <w:sz w:val="24"/>
          <w:szCs w:val="24"/>
          <w:lang w:val="sr-Latn-RS"/>
        </w:rPr>
        <w:t>a</w:t>
      </w:r>
      <w:r w:rsidR="007E17E3" w:rsidRPr="007E17E3">
        <w:rPr>
          <w:b w:val="0"/>
          <w:bCs/>
          <w:sz w:val="24"/>
          <w:szCs w:val="24"/>
          <w:lang w:val="sr-Cyrl-CS"/>
        </w:rPr>
        <w:t xml:space="preserve"> количина </w:t>
      </w:r>
      <w:r w:rsidR="007E17E3" w:rsidRPr="007E17E3">
        <w:rPr>
          <w:b w:val="0"/>
          <w:bCs/>
          <w:sz w:val="24"/>
          <w:szCs w:val="24"/>
          <w:lang w:val="sr-Latn-RS"/>
        </w:rPr>
        <w:t xml:space="preserve">X </w:t>
      </w:r>
      <w:r w:rsidR="007E17E3" w:rsidRPr="007E17E3">
        <w:rPr>
          <w:b w:val="0"/>
          <w:bCs/>
          <w:sz w:val="24"/>
          <w:szCs w:val="24"/>
          <w:lang w:val="sr-Cyrl-RS"/>
        </w:rPr>
        <w:t>јединична цена без ПДВ)</w:t>
      </w:r>
      <w:r w:rsidRPr="007E17E3">
        <w:rPr>
          <w:b w:val="0"/>
          <w:bCs/>
          <w:sz w:val="24"/>
          <w:szCs w:val="24"/>
          <w:lang w:val="sr-Cyrl-CS"/>
        </w:rPr>
        <w:t>;</w:t>
      </w:r>
    </w:p>
    <w:p w14:paraId="4AA633DA" w14:textId="06976DA5" w:rsidR="007E17E3" w:rsidRPr="007E17E3" w:rsidRDefault="007E17E3" w:rsidP="00E56861">
      <w:pPr>
        <w:pStyle w:val="ListParagraph"/>
        <w:numPr>
          <w:ilvl w:val="2"/>
          <w:numId w:val="1"/>
        </w:numPr>
        <w:ind w:left="720"/>
        <w:jc w:val="both"/>
        <w:rPr>
          <w:b w:val="0"/>
          <w:bCs/>
          <w:sz w:val="24"/>
          <w:szCs w:val="24"/>
          <w:lang w:val="sr-Cyrl-CS"/>
        </w:rPr>
      </w:pPr>
      <w:r w:rsidRPr="007E17E3">
        <w:rPr>
          <w:b w:val="0"/>
          <w:bCs/>
          <w:sz w:val="24"/>
          <w:szCs w:val="24"/>
        </w:rPr>
        <w:t>Укуп</w:t>
      </w:r>
      <w:r w:rsidRPr="007E17E3">
        <w:rPr>
          <w:b w:val="0"/>
          <w:bCs/>
          <w:sz w:val="24"/>
          <w:szCs w:val="24"/>
          <w:lang w:val="sr-Cyrl-RS"/>
        </w:rPr>
        <w:t>ан износ понуде</w:t>
      </w:r>
      <w:r w:rsidRPr="007E17E3">
        <w:rPr>
          <w:b w:val="0"/>
          <w:bCs/>
          <w:sz w:val="24"/>
          <w:szCs w:val="24"/>
        </w:rPr>
        <w:t xml:space="preserve"> без </w:t>
      </w:r>
      <w:r w:rsidRPr="007E17E3">
        <w:rPr>
          <w:b w:val="0"/>
          <w:bCs/>
          <w:sz w:val="24"/>
          <w:szCs w:val="24"/>
          <w:lang w:val="sr-Cyrl-RS"/>
        </w:rPr>
        <w:t>ПДВ-а</w:t>
      </w:r>
      <w:r w:rsidRPr="007E17E3">
        <w:rPr>
          <w:b w:val="0"/>
          <w:bCs/>
          <w:sz w:val="24"/>
          <w:szCs w:val="24"/>
        </w:rPr>
        <w:t xml:space="preserve"> (</w:t>
      </w:r>
      <w:r w:rsidRPr="007E17E3">
        <w:rPr>
          <w:b w:val="0"/>
          <w:bCs/>
          <w:sz w:val="24"/>
          <w:szCs w:val="24"/>
          <w:lang w:val="sr-Cyrl-RS"/>
        </w:rPr>
        <w:t>РСД</w:t>
      </w:r>
      <w:r w:rsidRPr="007E17E3">
        <w:rPr>
          <w:b w:val="0"/>
          <w:bCs/>
          <w:sz w:val="24"/>
          <w:szCs w:val="24"/>
        </w:rPr>
        <w:t>)</w:t>
      </w:r>
      <w:r w:rsidRPr="007E17E3">
        <w:rPr>
          <w:b w:val="0"/>
          <w:bCs/>
          <w:sz w:val="24"/>
          <w:szCs w:val="24"/>
          <w:lang w:val="sr-Cyrl-RS"/>
        </w:rPr>
        <w:t xml:space="preserve"> добија се сабирањем свих износа из колоне 5</w:t>
      </w:r>
    </w:p>
    <w:p w14:paraId="3C9391D6" w14:textId="77777777" w:rsidR="007E17E3" w:rsidRPr="007E17E3" w:rsidRDefault="007E17E3" w:rsidP="007E17E3">
      <w:pPr>
        <w:pStyle w:val="ListParagraph"/>
        <w:numPr>
          <w:ilvl w:val="0"/>
          <w:numId w:val="1"/>
        </w:numPr>
        <w:ind w:left="720"/>
        <w:rPr>
          <w:b w:val="0"/>
          <w:bCs/>
          <w:sz w:val="24"/>
          <w:szCs w:val="24"/>
          <w:lang w:val="sr-Cyrl-CS"/>
        </w:rPr>
      </w:pPr>
      <w:r w:rsidRPr="007E17E3">
        <w:rPr>
          <w:b w:val="0"/>
          <w:bCs/>
          <w:sz w:val="24"/>
          <w:szCs w:val="24"/>
          <w:lang w:eastAsia="sr-Cyrl-CS"/>
        </w:rPr>
        <w:t xml:space="preserve">Порез на додату вредност се обрачунава по општој стопи од </w:t>
      </w:r>
      <w:r w:rsidRPr="007E17E3">
        <w:rPr>
          <w:b w:val="0"/>
          <w:bCs/>
          <w:sz w:val="24"/>
          <w:szCs w:val="24"/>
          <w:lang w:val="sr-Cyrl-RS" w:eastAsia="sr-Cyrl-CS"/>
        </w:rPr>
        <w:t>20</w:t>
      </w:r>
      <w:r w:rsidRPr="007E17E3">
        <w:rPr>
          <w:b w:val="0"/>
          <w:bCs/>
          <w:sz w:val="24"/>
          <w:szCs w:val="24"/>
          <w:lang w:eastAsia="sr-Cyrl-CS"/>
        </w:rPr>
        <w:t>%</w:t>
      </w:r>
    </w:p>
    <w:p w14:paraId="77168697" w14:textId="49FE1524" w:rsidR="007E17E3" w:rsidRPr="007E17E3" w:rsidRDefault="007E17E3" w:rsidP="007E17E3">
      <w:pPr>
        <w:pStyle w:val="ListParagraph"/>
        <w:numPr>
          <w:ilvl w:val="0"/>
          <w:numId w:val="1"/>
        </w:numPr>
        <w:ind w:left="720"/>
        <w:rPr>
          <w:b w:val="0"/>
          <w:bCs/>
          <w:sz w:val="24"/>
          <w:szCs w:val="24"/>
          <w:lang w:val="sr-Cyrl-CS"/>
        </w:rPr>
      </w:pPr>
      <w:r w:rsidRPr="007E17E3">
        <w:rPr>
          <w:b w:val="0"/>
          <w:bCs/>
          <w:sz w:val="24"/>
          <w:szCs w:val="24"/>
          <w:lang w:eastAsia="sr-Cyrl-CS"/>
        </w:rPr>
        <w:t>Укуп</w:t>
      </w:r>
      <w:r w:rsidRPr="007E17E3">
        <w:rPr>
          <w:b w:val="0"/>
          <w:bCs/>
          <w:sz w:val="24"/>
          <w:szCs w:val="24"/>
          <w:lang w:val="sr-Cyrl-RS" w:eastAsia="sr-Cyrl-CS"/>
        </w:rPr>
        <w:t>ан износ</w:t>
      </w:r>
      <w:r w:rsidRPr="007E17E3">
        <w:rPr>
          <w:b w:val="0"/>
          <w:bCs/>
          <w:sz w:val="24"/>
          <w:szCs w:val="24"/>
          <w:lang w:eastAsia="sr-Cyrl-CS"/>
        </w:rPr>
        <w:t xml:space="preserve"> </w:t>
      </w:r>
      <w:r w:rsidRPr="007E17E3">
        <w:rPr>
          <w:b w:val="0"/>
          <w:bCs/>
          <w:sz w:val="24"/>
          <w:szCs w:val="24"/>
          <w:lang w:val="sr-Cyrl-RS" w:eastAsia="sr-Cyrl-CS"/>
        </w:rPr>
        <w:t xml:space="preserve">понуде </w:t>
      </w:r>
      <w:r w:rsidRPr="007E17E3">
        <w:rPr>
          <w:b w:val="0"/>
          <w:bCs/>
          <w:sz w:val="24"/>
          <w:szCs w:val="24"/>
          <w:lang w:eastAsia="sr-Cyrl-CS"/>
        </w:rPr>
        <w:t xml:space="preserve">са </w:t>
      </w:r>
      <w:r w:rsidRPr="007E17E3">
        <w:rPr>
          <w:b w:val="0"/>
          <w:bCs/>
          <w:sz w:val="24"/>
          <w:szCs w:val="24"/>
          <w:lang w:val="sr-Cyrl-RS" w:eastAsia="sr-Cyrl-CS"/>
        </w:rPr>
        <w:t>ПДВ-ом</w:t>
      </w:r>
      <w:r w:rsidRPr="007E17E3">
        <w:rPr>
          <w:b w:val="0"/>
          <w:bCs/>
          <w:sz w:val="24"/>
          <w:szCs w:val="24"/>
          <w:lang w:eastAsia="sr-Cyrl-CS"/>
        </w:rPr>
        <w:t xml:space="preserve"> се попуњава тако што се саберу вредности уписане у рубрици Укуп</w:t>
      </w:r>
      <w:r w:rsidRPr="007E17E3">
        <w:rPr>
          <w:b w:val="0"/>
          <w:bCs/>
          <w:sz w:val="24"/>
          <w:szCs w:val="24"/>
          <w:lang w:val="sr-Cyrl-RS" w:eastAsia="sr-Cyrl-CS"/>
        </w:rPr>
        <w:t>а</w:t>
      </w:r>
      <w:r w:rsidRPr="007E17E3">
        <w:rPr>
          <w:b w:val="0"/>
          <w:bCs/>
          <w:sz w:val="24"/>
          <w:szCs w:val="24"/>
          <w:lang w:eastAsia="sr-Cyrl-CS"/>
        </w:rPr>
        <w:t>н</w:t>
      </w:r>
      <w:r w:rsidRPr="007E17E3">
        <w:rPr>
          <w:b w:val="0"/>
          <w:bCs/>
          <w:sz w:val="24"/>
          <w:szCs w:val="24"/>
          <w:lang w:val="sr-Cyrl-RS" w:eastAsia="sr-Cyrl-CS"/>
        </w:rPr>
        <w:t xml:space="preserve"> износ</w:t>
      </w:r>
      <w:r w:rsidRPr="007E17E3">
        <w:rPr>
          <w:b w:val="0"/>
          <w:bCs/>
          <w:sz w:val="24"/>
          <w:szCs w:val="24"/>
          <w:lang w:eastAsia="sr-Cyrl-CS"/>
        </w:rPr>
        <w:t xml:space="preserve"> без пореза на додату вредност и </w:t>
      </w:r>
      <w:r w:rsidRPr="007E17E3">
        <w:rPr>
          <w:b w:val="0"/>
          <w:bCs/>
          <w:sz w:val="24"/>
          <w:szCs w:val="24"/>
          <w:lang w:val="sr-Cyrl-RS" w:eastAsia="sr-Cyrl-CS"/>
        </w:rPr>
        <w:t xml:space="preserve">рубрици </w:t>
      </w:r>
      <w:r w:rsidRPr="007E17E3">
        <w:rPr>
          <w:b w:val="0"/>
          <w:bCs/>
          <w:sz w:val="24"/>
          <w:szCs w:val="24"/>
          <w:lang w:eastAsia="sr-Cyrl-CS"/>
        </w:rPr>
        <w:t>Порез на додату вредност</w:t>
      </w:r>
    </w:p>
    <w:p w14:paraId="0AA500A6" w14:textId="77777777" w:rsidR="007E17E3" w:rsidRPr="007E17E3" w:rsidRDefault="007E17E3" w:rsidP="007E17E3">
      <w:pPr>
        <w:ind w:left="360"/>
        <w:rPr>
          <w:bCs/>
          <w:lang w:val="sr-Cyrl-CS"/>
        </w:rPr>
      </w:pPr>
    </w:p>
    <w:p w14:paraId="2F545428" w14:textId="77777777" w:rsidR="00E56861" w:rsidRPr="00CA549F" w:rsidRDefault="00E56861" w:rsidP="00E56861">
      <w:pPr>
        <w:rPr>
          <w:b/>
          <w:sz w:val="22"/>
          <w:szCs w:val="22"/>
          <w:lang w:val="ru-RU"/>
        </w:rPr>
      </w:pPr>
    </w:p>
    <w:p w14:paraId="181C6EF9" w14:textId="77777777" w:rsidR="00CA32BC" w:rsidRDefault="00CA32BC"/>
    <w:sectPr w:rsidR="00CA32BC" w:rsidSect="00855166">
      <w:headerReference w:type="default" r:id="rId7"/>
      <w:pgSz w:w="16840" w:h="11907" w:orient="landscape" w:code="9"/>
      <w:pgMar w:top="238" w:right="1134" w:bottom="73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380D" w14:textId="77777777" w:rsidR="002A16DF" w:rsidRDefault="002A16DF">
      <w:r>
        <w:separator/>
      </w:r>
    </w:p>
  </w:endnote>
  <w:endnote w:type="continuationSeparator" w:id="0">
    <w:p w14:paraId="449F6043" w14:textId="77777777" w:rsidR="002A16DF" w:rsidRDefault="002A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F404" w14:textId="77777777" w:rsidR="002A16DF" w:rsidRDefault="002A16DF">
      <w:r>
        <w:separator/>
      </w:r>
    </w:p>
  </w:footnote>
  <w:footnote w:type="continuationSeparator" w:id="0">
    <w:p w14:paraId="07A32B9F" w14:textId="77777777" w:rsidR="002A16DF" w:rsidRDefault="002A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4298" w14:textId="77777777" w:rsidR="008B4349" w:rsidRDefault="00000000" w:rsidP="000A7AA0">
    <w:pPr>
      <w:pStyle w:val="Header"/>
      <w:jc w:val="center"/>
    </w:pPr>
  </w:p>
  <w:p w14:paraId="5060A6AC" w14:textId="77777777" w:rsidR="008B4349" w:rsidRPr="00FE6007" w:rsidRDefault="00000000" w:rsidP="009B26B5">
    <w:pPr>
      <w:ind w:left="720" w:firstLine="72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A292F"/>
    <w:multiLevelType w:val="hybridMultilevel"/>
    <w:tmpl w:val="781E7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AC2E3A"/>
    <w:multiLevelType w:val="hybridMultilevel"/>
    <w:tmpl w:val="DACA1214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333718">
    <w:abstractNumId w:val="1"/>
  </w:num>
  <w:num w:numId="2" w16cid:durableId="123072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61"/>
    <w:rsid w:val="00210FF3"/>
    <w:rsid w:val="002A16DF"/>
    <w:rsid w:val="007E17E3"/>
    <w:rsid w:val="00B76FF5"/>
    <w:rsid w:val="00CA32BC"/>
    <w:rsid w:val="00CF48EE"/>
    <w:rsid w:val="00D71A0A"/>
    <w:rsid w:val="00DA1B4E"/>
    <w:rsid w:val="00E34BAD"/>
    <w:rsid w:val="00E56861"/>
    <w:rsid w:val="00EA0FA2"/>
    <w:rsid w:val="00EA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2D8249"/>
  <w15:chartTrackingRefBased/>
  <w15:docId w15:val="{92534051-7610-F841-98D7-8C0E1FB1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61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6861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56861"/>
    <w:rPr>
      <w:rFonts w:ascii="Times New Roman" w:eastAsia="Times New Roman" w:hAnsi="Times New Roman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rsid w:val="00E5686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56861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uiPriority w:val="34"/>
    <w:qFormat/>
    <w:rsid w:val="00E56861"/>
    <w:pPr>
      <w:ind w:left="720"/>
      <w:contextualSpacing/>
    </w:pPr>
    <w:rPr>
      <w:b/>
      <w:sz w:val="22"/>
      <w:szCs w:val="22"/>
      <w:lang w:val="x-none" w:eastAsia="x-none"/>
    </w:r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locked/>
    <w:rsid w:val="00E56861"/>
    <w:rPr>
      <w:rFonts w:ascii="Times New Roman" w:eastAsia="Times New Roman" w:hAnsi="Times New Roman" w:cs="Times New Roman"/>
      <w:b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Krekic</dc:creator>
  <cp:keywords/>
  <dc:description/>
  <cp:lastModifiedBy>Branislav Krekic</cp:lastModifiedBy>
  <cp:revision>6</cp:revision>
  <dcterms:created xsi:type="dcterms:W3CDTF">2022-01-08T17:12:00Z</dcterms:created>
  <dcterms:modified xsi:type="dcterms:W3CDTF">2023-06-01T08:35:00Z</dcterms:modified>
</cp:coreProperties>
</file>