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C23" w:rsidRPr="00481C23" w:rsidRDefault="00481C23">
      <w:pPr>
        <w:pStyle w:val="BodyTextIndent"/>
        <w:rPr>
          <w:b/>
          <w:sz w:val="28"/>
          <w:szCs w:val="28"/>
        </w:rPr>
      </w:pPr>
    </w:p>
    <w:p w:rsidR="00B74C96" w:rsidRPr="003E48D8" w:rsidRDefault="00325F69" w:rsidP="00700B77">
      <w:pPr>
        <w:jc w:val="center"/>
        <w:rPr>
          <w:b/>
          <w:strike/>
          <w:noProof/>
          <w:sz w:val="32"/>
          <w:szCs w:val="32"/>
          <w:lang w:val="sr-Latn-RS"/>
        </w:rPr>
      </w:pPr>
      <w:r w:rsidRPr="003E48D8">
        <w:rPr>
          <w:b/>
          <w:noProof/>
          <w:sz w:val="32"/>
          <w:szCs w:val="32"/>
          <w:lang w:val="sr-Cyrl-RS"/>
        </w:rPr>
        <w:t>ТЕХНИЧКА СПЕЦИФИКАЦИЈА</w:t>
      </w:r>
    </w:p>
    <w:p w:rsidR="00F61F21" w:rsidRPr="00F61F21" w:rsidRDefault="0034207C" w:rsidP="00F61F21">
      <w:pPr>
        <w:jc w:val="center"/>
        <w:rPr>
          <w:b/>
          <w:sz w:val="28"/>
          <w:szCs w:val="22"/>
          <w:lang w:val="sr-Latn-CS"/>
        </w:rPr>
      </w:pPr>
      <w:r>
        <w:rPr>
          <w:b/>
          <w:sz w:val="28"/>
          <w:szCs w:val="22"/>
          <w:lang w:val="sr-Cyrl-RS"/>
        </w:rPr>
        <w:t xml:space="preserve">Јавна набавка број: </w:t>
      </w:r>
      <w:r w:rsidR="005D185F">
        <w:rPr>
          <w:b/>
          <w:sz w:val="28"/>
          <w:szCs w:val="22"/>
          <w:lang w:val="sr-Cyrl-RS"/>
        </w:rPr>
        <w:t>1</w:t>
      </w:r>
      <w:r w:rsidR="009D4F1C">
        <w:rPr>
          <w:b/>
          <w:sz w:val="28"/>
          <w:szCs w:val="22"/>
          <w:lang w:val="sr-Cyrl-RS"/>
        </w:rPr>
        <w:t>25</w:t>
      </w:r>
      <w:r w:rsidR="00F61F21">
        <w:rPr>
          <w:b/>
          <w:sz w:val="28"/>
          <w:szCs w:val="22"/>
          <w:lang w:val="sr-Cyrl-RS"/>
        </w:rPr>
        <w:t xml:space="preserve"> ОУ/2</w:t>
      </w:r>
      <w:r w:rsidR="005D185F">
        <w:rPr>
          <w:b/>
          <w:sz w:val="28"/>
          <w:szCs w:val="22"/>
          <w:lang w:val="sr-Cyrl-RS"/>
        </w:rPr>
        <w:t>4</w:t>
      </w:r>
    </w:p>
    <w:p w:rsidR="00F61F21" w:rsidRPr="00F61F21" w:rsidRDefault="00F61F21" w:rsidP="00F61F21">
      <w:pPr>
        <w:jc w:val="center"/>
        <w:rPr>
          <w:sz w:val="22"/>
          <w:szCs w:val="22"/>
          <w:lang w:val="sr-Latn-RS"/>
        </w:rPr>
      </w:pPr>
    </w:p>
    <w:p w:rsidR="00F61F21" w:rsidRDefault="00F61F21" w:rsidP="00F61F21">
      <w:pPr>
        <w:jc w:val="center"/>
        <w:rPr>
          <w:sz w:val="22"/>
          <w:szCs w:val="22"/>
          <w:lang w:val="sr-Latn-RS"/>
        </w:rPr>
      </w:pPr>
    </w:p>
    <w:p w:rsidR="009D4F1C" w:rsidRPr="009D4F1C" w:rsidRDefault="009D4F1C" w:rsidP="009D4F1C">
      <w:pPr>
        <w:spacing w:line="276" w:lineRule="auto"/>
        <w:ind w:left="-142" w:right="-360"/>
        <w:jc w:val="center"/>
        <w:rPr>
          <w:b/>
          <w:bCs/>
          <w:sz w:val="32"/>
          <w:szCs w:val="32"/>
          <w:lang w:val="sr-Cyrl-RS"/>
        </w:rPr>
      </w:pPr>
      <w:r w:rsidRPr="009D4F1C">
        <w:rPr>
          <w:b/>
          <w:bCs/>
          <w:sz w:val="32"/>
          <w:szCs w:val="32"/>
          <w:lang w:val="sr-Cyrl-RS"/>
        </w:rPr>
        <w:t>-ТЕХНИЧКИ ОПИС-</w:t>
      </w:r>
    </w:p>
    <w:p w:rsidR="009D4F1C" w:rsidRPr="009D4F1C" w:rsidRDefault="009D4F1C" w:rsidP="009D4F1C">
      <w:pPr>
        <w:ind w:left="-540" w:right="-360"/>
        <w:jc w:val="center"/>
        <w:rPr>
          <w:b/>
          <w:bCs/>
          <w:sz w:val="18"/>
          <w:szCs w:val="28"/>
          <w:lang w:val="en-US"/>
        </w:rPr>
      </w:pPr>
    </w:p>
    <w:p w:rsidR="009D4F1C" w:rsidRPr="009D4F1C" w:rsidRDefault="009D4F1C" w:rsidP="009D4F1C">
      <w:pPr>
        <w:spacing w:after="14" w:line="259" w:lineRule="auto"/>
        <w:ind w:right="149"/>
        <w:jc w:val="center"/>
        <w:rPr>
          <w:b/>
          <w:color w:val="000000"/>
          <w:lang w:val="sr-Cyrl-RS" w:eastAsia="sr-Latn-BA"/>
        </w:rPr>
      </w:pPr>
      <w:r w:rsidRPr="009D4F1C">
        <w:rPr>
          <w:b/>
          <w:color w:val="000000"/>
          <w:lang w:val="sr-Cyrl-RS" w:eastAsia="sr-Latn-BA"/>
        </w:rPr>
        <w:t>Ангажовање стручног надзора и пружање консултантских услуга на пројекту Изградње тригенеративног постројења за снабдевање топлотном, расхладном и електричном енергијом објеката у оквиру ППППН Национални фудбалски стадион</w:t>
      </w:r>
    </w:p>
    <w:p w:rsidR="009D4F1C" w:rsidRPr="009D4F1C" w:rsidRDefault="009D4F1C" w:rsidP="009D4F1C">
      <w:pPr>
        <w:spacing w:after="14" w:line="259" w:lineRule="auto"/>
        <w:ind w:right="149"/>
        <w:jc w:val="center"/>
        <w:rPr>
          <w:color w:val="000000"/>
          <w:lang w:val="sr-Cyrl-RS" w:eastAsia="sr-Latn-BA"/>
        </w:rPr>
      </w:pPr>
    </w:p>
    <w:p w:rsidR="009D4F1C" w:rsidRPr="009D4F1C" w:rsidRDefault="009D4F1C" w:rsidP="009D4F1C">
      <w:pPr>
        <w:spacing w:after="111" w:line="250" w:lineRule="auto"/>
        <w:ind w:left="19" w:hanging="5"/>
        <w:rPr>
          <w:color w:val="000000"/>
          <w:lang w:val="sr-Cyrl-RS" w:eastAsia="sr-Latn-BA"/>
        </w:rPr>
      </w:pPr>
    </w:p>
    <w:p w:rsidR="009D4F1C" w:rsidRPr="009D4F1C" w:rsidRDefault="009D4F1C" w:rsidP="009D4F1C">
      <w:pPr>
        <w:spacing w:after="111" w:line="250" w:lineRule="auto"/>
        <w:ind w:left="19" w:hanging="5"/>
        <w:rPr>
          <w:b/>
          <w:color w:val="000000"/>
          <w:lang w:val="sr-Cyrl-RS" w:eastAsia="sr-Latn-BA"/>
        </w:rPr>
      </w:pPr>
      <w:r w:rsidRPr="009D4F1C">
        <w:rPr>
          <w:b/>
          <w:color w:val="000000"/>
          <w:lang w:val="sr-Cyrl-RS" w:eastAsia="sr-Latn-BA"/>
        </w:rPr>
        <w:t>Опште информације</w:t>
      </w:r>
    </w:p>
    <w:p w:rsidR="009D4F1C" w:rsidRPr="009D4F1C" w:rsidRDefault="009D4F1C" w:rsidP="009D4F1C">
      <w:pPr>
        <w:spacing w:after="149" w:line="250" w:lineRule="auto"/>
        <w:ind w:left="19" w:hanging="5"/>
        <w:rPr>
          <w:color w:val="000000"/>
          <w:lang w:val="sr-Cyrl-RS" w:eastAsia="sr-Latn-BA"/>
        </w:rPr>
      </w:pPr>
    </w:p>
    <w:p w:rsidR="009D4F1C" w:rsidRPr="009D4F1C" w:rsidRDefault="009D4F1C" w:rsidP="009D4F1C">
      <w:pPr>
        <w:spacing w:after="149" w:line="250" w:lineRule="auto"/>
        <w:ind w:left="19" w:hanging="5"/>
        <w:jc w:val="both"/>
        <w:rPr>
          <w:color w:val="000000"/>
          <w:lang w:val="sr-Cyrl-RS" w:eastAsia="sr-Latn-BA"/>
        </w:rPr>
      </w:pPr>
      <w:r w:rsidRPr="009D4F1C">
        <w:rPr>
          <w:color w:val="000000"/>
          <w:lang w:val="sr-Cyrl-RS" w:eastAsia="sr-Latn-BA"/>
        </w:rPr>
        <w:t>Пројектом „Изградње тригенеративног постројења за снабдевање топлотном, расхладном и електричном енергијом објеката у оквиру ППППН Национални фудбалски стадион” предвиђена је изградња тригенеративног постројења за производњу електричне, топлотне и расхладне енергије које је базирано на производњи електричне енергије у гасним турбинама. Предвиђене су 3 турбине капацитета по 5 МW електричне енергије у режиму две радне и једна резервна или у режиму рада са максималним излазом од 10MWe ка ОДС-у.</w:t>
      </w:r>
    </w:p>
    <w:p w:rsidR="009D4F1C" w:rsidRPr="009D4F1C" w:rsidRDefault="009D4F1C" w:rsidP="009D4F1C">
      <w:pPr>
        <w:spacing w:after="149" w:line="250" w:lineRule="auto"/>
        <w:ind w:left="19" w:hanging="5"/>
        <w:jc w:val="both"/>
        <w:rPr>
          <w:color w:val="000000"/>
          <w:lang w:val="sr-Cyrl-RS" w:eastAsia="sr-Latn-BA"/>
        </w:rPr>
      </w:pPr>
      <w:r w:rsidRPr="009D4F1C">
        <w:rPr>
          <w:color w:val="000000"/>
          <w:lang w:val="sr-Cyrl-RS" w:eastAsia="sr-Latn-BA"/>
        </w:rPr>
        <w:t xml:space="preserve">Систем за производњу топлотне енергије је предвиђен за укупни топлотни конзум од 52 </w:t>
      </w:r>
      <w:r w:rsidRPr="009D4F1C">
        <w:rPr>
          <w:color w:val="000000"/>
          <w:lang w:val="sr-Latn-RS" w:eastAsia="sr-Latn-BA"/>
        </w:rPr>
        <w:t>MW</w:t>
      </w:r>
      <w:r w:rsidRPr="009D4F1C">
        <w:rPr>
          <w:color w:val="000000"/>
          <w:lang w:val="sr-Cyrl-RS" w:eastAsia="sr-Latn-BA"/>
        </w:rPr>
        <w:t>, а систем за производњу расхладне енергије за укупни расхладни конзум од 46 MW.</w:t>
      </w:r>
    </w:p>
    <w:p w:rsidR="009D4F1C" w:rsidRPr="009D4F1C" w:rsidRDefault="009D4F1C" w:rsidP="009D4F1C">
      <w:pPr>
        <w:spacing w:after="149" w:line="250" w:lineRule="auto"/>
        <w:ind w:left="19" w:hanging="5"/>
        <w:jc w:val="both"/>
        <w:rPr>
          <w:color w:val="000000"/>
          <w:lang w:val="sr-Cyrl-RS" w:eastAsia="sr-Latn-BA"/>
        </w:rPr>
      </w:pPr>
      <w:r w:rsidRPr="009D4F1C">
        <w:rPr>
          <w:color w:val="000000"/>
          <w:lang w:val="sr-Cyrl-RS" w:eastAsia="sr-Latn-BA"/>
        </w:rPr>
        <w:t>Турбогенераторско и котловско постројење је предвиђено за рад са природним гасом као основним горивом, а гасним уљем као резервним горивом.</w:t>
      </w:r>
    </w:p>
    <w:p w:rsidR="009D4F1C" w:rsidRPr="009D4F1C" w:rsidRDefault="009D4F1C" w:rsidP="009D4F1C">
      <w:pPr>
        <w:spacing w:after="149" w:line="250" w:lineRule="auto"/>
        <w:ind w:left="19" w:hanging="5"/>
        <w:jc w:val="both"/>
        <w:rPr>
          <w:color w:val="000000"/>
          <w:lang w:val="sr-Cyrl-RS" w:eastAsia="sr-Latn-BA"/>
        </w:rPr>
      </w:pPr>
      <w:r w:rsidRPr="009D4F1C">
        <w:rPr>
          <w:color w:val="000000"/>
          <w:lang w:val="sr-Cyrl-RS" w:eastAsia="sr-Latn-BA"/>
        </w:rPr>
        <w:t>У оквиру комлекса</w:t>
      </w:r>
      <w:r w:rsidRPr="009D4F1C">
        <w:rPr>
          <w:color w:val="000000"/>
          <w:lang w:val="sr-Latn-RS" w:eastAsia="sr-Latn-BA"/>
        </w:rPr>
        <w:t xml:space="preserve"> </w:t>
      </w:r>
      <w:r w:rsidRPr="009D4F1C">
        <w:rPr>
          <w:color w:val="000000"/>
          <w:lang w:val="sr-Cyrl-RS" w:eastAsia="sr-Latn-BA"/>
        </w:rPr>
        <w:t>предвиђена је изградња следећих објеката:</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1.</w:t>
      </w:r>
      <w:r w:rsidRPr="009D4F1C">
        <w:rPr>
          <w:color w:val="000000"/>
          <w:lang w:val="sr-Cyrl-RS" w:eastAsia="sr-Latn-BA"/>
        </w:rPr>
        <w:tab/>
        <w:t xml:space="preserve">Турбогенераторско постројење </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2.</w:t>
      </w:r>
      <w:r w:rsidRPr="009D4F1C">
        <w:rPr>
          <w:color w:val="000000"/>
          <w:lang w:val="sr-Cyrl-RS" w:eastAsia="sr-Latn-BA"/>
        </w:rPr>
        <w:tab/>
        <w:t>Постројење за производњу топлотне енергије</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3.</w:t>
      </w:r>
      <w:r w:rsidRPr="009D4F1C">
        <w:rPr>
          <w:color w:val="000000"/>
          <w:lang w:val="sr-Cyrl-RS" w:eastAsia="sr-Latn-BA"/>
        </w:rPr>
        <w:tab/>
        <w:t>Постројење за производњу расхладне енергије</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4.</w:t>
      </w:r>
      <w:r w:rsidRPr="009D4F1C">
        <w:rPr>
          <w:color w:val="000000"/>
          <w:lang w:val="sr-Cyrl-RS" w:eastAsia="sr-Latn-BA"/>
        </w:rPr>
        <w:tab/>
        <w:t>Котларница на природни гас / гасно уље са пратећим системима</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5.</w:t>
      </w:r>
      <w:r w:rsidRPr="009D4F1C">
        <w:rPr>
          <w:color w:val="000000"/>
          <w:lang w:val="sr-Cyrl-RS" w:eastAsia="sr-Latn-BA"/>
        </w:rPr>
        <w:tab/>
        <w:t>Хибридне расхладне куле</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6.</w:t>
      </w:r>
      <w:r w:rsidRPr="009D4F1C">
        <w:rPr>
          <w:color w:val="000000"/>
          <w:lang w:val="sr-Cyrl-RS" w:eastAsia="sr-Latn-BA"/>
        </w:rPr>
        <w:tab/>
        <w:t>Пумпна станица расхладних кула</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7.</w:t>
      </w:r>
      <w:r w:rsidRPr="009D4F1C">
        <w:rPr>
          <w:color w:val="000000"/>
          <w:lang w:val="sr-Cyrl-RS" w:eastAsia="sr-Latn-BA"/>
        </w:rPr>
        <w:tab/>
        <w:t>Пумпна станица за дистрибуцију расхладне енергије</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8.</w:t>
      </w:r>
      <w:r w:rsidRPr="009D4F1C">
        <w:rPr>
          <w:color w:val="000000"/>
          <w:lang w:val="sr-Cyrl-RS" w:eastAsia="sr-Latn-BA"/>
        </w:rPr>
        <w:tab/>
        <w:t>Постројење за производњу расхладне енергије – компресорски чилери</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9.</w:t>
      </w:r>
      <w:r w:rsidRPr="009D4F1C">
        <w:rPr>
          <w:color w:val="000000"/>
          <w:lang w:val="sr-Cyrl-RS" w:eastAsia="sr-Latn-BA"/>
        </w:rPr>
        <w:tab/>
        <w:t>Главна ТС ТИ Сурчинско поље са командном салом</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10.</w:t>
      </w:r>
      <w:r w:rsidRPr="009D4F1C">
        <w:rPr>
          <w:color w:val="000000"/>
          <w:lang w:val="sr-Cyrl-RS" w:eastAsia="sr-Latn-BA"/>
        </w:rPr>
        <w:tab/>
        <w:t>ТС Дистрибутивног система расхладне енергије</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11.</w:t>
      </w:r>
      <w:r w:rsidRPr="009D4F1C">
        <w:rPr>
          <w:color w:val="000000"/>
          <w:lang w:val="sr-Cyrl-RS" w:eastAsia="sr-Latn-BA"/>
        </w:rPr>
        <w:tab/>
        <w:t>ТС ПС расхладних кула и компресорских чилера</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12.</w:t>
      </w:r>
      <w:r w:rsidRPr="009D4F1C">
        <w:rPr>
          <w:color w:val="000000"/>
          <w:lang w:val="sr-Cyrl-RS" w:eastAsia="sr-Latn-BA"/>
        </w:rPr>
        <w:tab/>
        <w:t>Дизел агрегати</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13.</w:t>
      </w:r>
      <w:r w:rsidRPr="009D4F1C">
        <w:rPr>
          <w:color w:val="000000"/>
          <w:lang w:val="sr-Cyrl-RS" w:eastAsia="sr-Latn-BA"/>
        </w:rPr>
        <w:tab/>
        <w:t>Управна зграда</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14.</w:t>
      </w:r>
      <w:r w:rsidRPr="009D4F1C">
        <w:rPr>
          <w:color w:val="000000"/>
          <w:lang w:val="sr-Cyrl-RS" w:eastAsia="sr-Latn-BA"/>
        </w:rPr>
        <w:tab/>
        <w:t>МРС Природног гаса</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15.</w:t>
      </w:r>
      <w:r w:rsidRPr="009D4F1C">
        <w:rPr>
          <w:color w:val="000000"/>
          <w:lang w:val="sr-Cyrl-RS" w:eastAsia="sr-Latn-BA"/>
        </w:rPr>
        <w:tab/>
        <w:t>Компресорска станица природног гаса</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16.</w:t>
      </w:r>
      <w:r w:rsidRPr="009D4F1C">
        <w:rPr>
          <w:color w:val="000000"/>
          <w:lang w:val="sr-Cyrl-RS" w:eastAsia="sr-Latn-BA"/>
        </w:rPr>
        <w:tab/>
        <w:t>Резервоар гасног уља</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17.</w:t>
      </w:r>
      <w:r w:rsidRPr="009D4F1C">
        <w:rPr>
          <w:color w:val="000000"/>
          <w:lang w:val="sr-Cyrl-RS" w:eastAsia="sr-Latn-BA"/>
        </w:rPr>
        <w:tab/>
        <w:t>Претакачко место гасног уља</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18.</w:t>
      </w:r>
      <w:r w:rsidRPr="009D4F1C">
        <w:rPr>
          <w:color w:val="000000"/>
          <w:lang w:val="sr-Cyrl-RS" w:eastAsia="sr-Latn-BA"/>
        </w:rPr>
        <w:tab/>
        <w:t>Резервоар за ПП воду</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19.</w:t>
      </w:r>
      <w:r w:rsidRPr="009D4F1C">
        <w:rPr>
          <w:color w:val="000000"/>
          <w:lang w:val="sr-Cyrl-RS" w:eastAsia="sr-Latn-BA"/>
        </w:rPr>
        <w:tab/>
        <w:t>Пумпна станица ПП воде</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lastRenderedPageBreak/>
        <w:t>20.</w:t>
      </w:r>
      <w:r w:rsidRPr="009D4F1C">
        <w:rPr>
          <w:color w:val="000000"/>
          <w:lang w:val="sr-Cyrl-RS" w:eastAsia="sr-Latn-BA"/>
        </w:rPr>
        <w:tab/>
        <w:t>Постројење за акумулацију расхладне енергије из апсорпционих чилера</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21.</w:t>
      </w:r>
      <w:r w:rsidRPr="009D4F1C">
        <w:rPr>
          <w:color w:val="000000"/>
          <w:lang w:val="sr-Cyrl-RS" w:eastAsia="sr-Latn-BA"/>
        </w:rPr>
        <w:tab/>
        <w:t>Постројење за акумулацију расхладне енергије из компресорских чилера – банка леда</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22.</w:t>
      </w:r>
      <w:r w:rsidRPr="009D4F1C">
        <w:rPr>
          <w:color w:val="000000"/>
          <w:lang w:val="sr-Cyrl-RS" w:eastAsia="sr-Latn-BA"/>
        </w:rPr>
        <w:tab/>
        <w:t xml:space="preserve">Компресорска станица инструменталног ваздуха </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23.</w:t>
      </w:r>
      <w:r w:rsidRPr="009D4F1C">
        <w:rPr>
          <w:color w:val="000000"/>
          <w:lang w:val="sr-Cyrl-RS" w:eastAsia="sr-Latn-BA"/>
        </w:rPr>
        <w:tab/>
        <w:t>Портирница</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24.</w:t>
      </w:r>
      <w:r w:rsidRPr="009D4F1C">
        <w:rPr>
          <w:color w:val="000000"/>
          <w:lang w:val="sr-Cyrl-RS" w:eastAsia="sr-Latn-BA"/>
        </w:rPr>
        <w:tab/>
        <w:t>Инфраструктура (машинске, хидротехничке, електро инсталације…)</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25.</w:t>
      </w:r>
      <w:r w:rsidRPr="009D4F1C">
        <w:rPr>
          <w:color w:val="000000"/>
          <w:lang w:val="sr-Cyrl-RS" w:eastAsia="sr-Latn-BA"/>
        </w:rPr>
        <w:tab/>
        <w:t xml:space="preserve">Саобраћајнице, ограда и уређење комплекса  </w:t>
      </w:r>
    </w:p>
    <w:p w:rsidR="009D4F1C" w:rsidRPr="009D4F1C" w:rsidRDefault="009D4F1C" w:rsidP="009D4F1C">
      <w:pPr>
        <w:spacing w:line="250" w:lineRule="auto"/>
        <w:ind w:left="17" w:hanging="6"/>
        <w:jc w:val="both"/>
        <w:rPr>
          <w:color w:val="000000"/>
          <w:lang w:val="sr-Cyrl-RS" w:eastAsia="sr-Latn-BA"/>
        </w:rPr>
      </w:pPr>
      <w:r w:rsidRPr="009D4F1C">
        <w:rPr>
          <w:color w:val="000000"/>
          <w:lang w:val="sr-Cyrl-RS" w:eastAsia="sr-Latn-BA"/>
        </w:rPr>
        <w:t>26.</w:t>
      </w:r>
      <w:r w:rsidRPr="009D4F1C">
        <w:rPr>
          <w:color w:val="000000"/>
          <w:lang w:val="sr-Cyrl-RS" w:eastAsia="sr-Latn-BA"/>
        </w:rPr>
        <w:tab/>
        <w:t>Прикључно-разводно постројење</w:t>
      </w:r>
    </w:p>
    <w:p w:rsidR="009D4F1C" w:rsidRPr="009D4F1C" w:rsidRDefault="009D4F1C" w:rsidP="009D4F1C">
      <w:pPr>
        <w:spacing w:after="149" w:line="250" w:lineRule="auto"/>
        <w:ind w:left="19" w:hanging="5"/>
        <w:rPr>
          <w:color w:val="000000"/>
          <w:sz w:val="26"/>
          <w:szCs w:val="22"/>
          <w:lang w:val="sr-Cyrl-RS" w:eastAsia="sr-Latn-BA"/>
        </w:rPr>
      </w:pP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Обим испоруке и услуга се састоји од:</w:t>
      </w: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w:t>
      </w:r>
      <w:r w:rsidRPr="009D4F1C">
        <w:rPr>
          <w:color w:val="000000"/>
          <w:szCs w:val="22"/>
          <w:lang w:val="sr-Cyrl-RS" w:eastAsia="sr-Latn-BA"/>
        </w:rPr>
        <w:tab/>
        <w:t>Пројекта припремних радова</w:t>
      </w: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w:t>
      </w:r>
      <w:r w:rsidRPr="009D4F1C">
        <w:rPr>
          <w:color w:val="000000"/>
          <w:szCs w:val="22"/>
          <w:lang w:val="sr-Cyrl-RS" w:eastAsia="sr-Latn-BA"/>
        </w:rPr>
        <w:tab/>
        <w:t>Пројекта за извођење</w:t>
      </w: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w:t>
      </w:r>
      <w:r w:rsidRPr="009D4F1C">
        <w:rPr>
          <w:color w:val="000000"/>
          <w:szCs w:val="22"/>
          <w:lang w:val="sr-Cyrl-RS" w:eastAsia="sr-Latn-BA"/>
        </w:rPr>
        <w:tab/>
        <w:t>Документације изведеног стања</w:t>
      </w: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w:t>
      </w:r>
      <w:r w:rsidRPr="009D4F1C">
        <w:rPr>
          <w:color w:val="000000"/>
          <w:szCs w:val="22"/>
          <w:lang w:val="sr-Cyrl-RS" w:eastAsia="sr-Latn-BA"/>
        </w:rPr>
        <w:tab/>
        <w:t>Грађевинских радова</w:t>
      </w: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w:t>
      </w:r>
      <w:r w:rsidRPr="009D4F1C">
        <w:rPr>
          <w:color w:val="000000"/>
          <w:szCs w:val="22"/>
          <w:lang w:val="sr-Cyrl-RS" w:eastAsia="sr-Latn-BA"/>
        </w:rPr>
        <w:tab/>
        <w:t>Припрема складишног простора за достављену опрему и материјал</w:t>
      </w: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w:t>
      </w:r>
      <w:r w:rsidRPr="009D4F1C">
        <w:rPr>
          <w:color w:val="000000"/>
          <w:szCs w:val="22"/>
          <w:lang w:val="sr-Cyrl-RS" w:eastAsia="sr-Latn-BA"/>
        </w:rPr>
        <w:tab/>
        <w:t>Набавке опреме</w:t>
      </w: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w:t>
      </w:r>
      <w:r w:rsidRPr="009D4F1C">
        <w:rPr>
          <w:color w:val="000000"/>
          <w:szCs w:val="22"/>
          <w:lang w:val="sr-Cyrl-RS" w:eastAsia="sr-Latn-BA"/>
        </w:rPr>
        <w:tab/>
        <w:t>Испоруке опреме</w:t>
      </w: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w:t>
      </w:r>
      <w:r w:rsidRPr="009D4F1C">
        <w:rPr>
          <w:color w:val="000000"/>
          <w:szCs w:val="22"/>
          <w:lang w:val="sr-Cyrl-RS" w:eastAsia="sr-Latn-BA"/>
        </w:rPr>
        <w:tab/>
        <w:t>Контроле и гарантовања квалитета</w:t>
      </w: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w:t>
      </w:r>
      <w:r w:rsidRPr="009D4F1C">
        <w:rPr>
          <w:color w:val="000000"/>
          <w:szCs w:val="22"/>
          <w:lang w:val="sr-Cyrl-RS" w:eastAsia="sr-Latn-BA"/>
        </w:rPr>
        <w:tab/>
        <w:t>Пред-монтаже, монтаже и изградње објеката</w:t>
      </w: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w:t>
      </w:r>
      <w:r w:rsidRPr="009D4F1C">
        <w:rPr>
          <w:color w:val="000000"/>
          <w:szCs w:val="22"/>
          <w:lang w:val="sr-Cyrl-RS" w:eastAsia="sr-Latn-BA"/>
        </w:rPr>
        <w:tab/>
        <w:t>Коначног уређивања комплекса, саобраћајница и приступних путева</w:t>
      </w: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w:t>
      </w:r>
      <w:r w:rsidRPr="009D4F1C">
        <w:rPr>
          <w:color w:val="000000"/>
          <w:szCs w:val="22"/>
          <w:lang w:val="sr-Cyrl-RS" w:eastAsia="sr-Latn-BA"/>
        </w:rPr>
        <w:tab/>
        <w:t>Добијање сагласности свих надлежних институција</w:t>
      </w: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w:t>
      </w:r>
      <w:r w:rsidRPr="009D4F1C">
        <w:rPr>
          <w:color w:val="000000"/>
          <w:szCs w:val="22"/>
          <w:lang w:val="sr-Cyrl-RS" w:eastAsia="sr-Latn-BA"/>
        </w:rPr>
        <w:tab/>
        <w:t>Припреме за пуштање у рад и пуштање у рад</w:t>
      </w: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w:t>
      </w:r>
      <w:r w:rsidRPr="009D4F1C">
        <w:rPr>
          <w:color w:val="000000"/>
          <w:szCs w:val="22"/>
          <w:lang w:val="sr-Cyrl-RS" w:eastAsia="sr-Latn-BA"/>
        </w:rPr>
        <w:tab/>
        <w:t>Обуке особља</w:t>
      </w:r>
    </w:p>
    <w:p w:rsidR="009D4F1C" w:rsidRPr="009D4F1C" w:rsidRDefault="009D4F1C" w:rsidP="009D4F1C">
      <w:pPr>
        <w:spacing w:after="149" w:line="250" w:lineRule="auto"/>
        <w:ind w:left="19" w:hanging="5"/>
        <w:rPr>
          <w:color w:val="000000"/>
          <w:szCs w:val="22"/>
          <w:lang w:val="sr-Cyrl-RS" w:eastAsia="sr-Latn-BA"/>
        </w:rPr>
      </w:pPr>
      <w:r w:rsidRPr="009D4F1C">
        <w:rPr>
          <w:color w:val="000000"/>
          <w:szCs w:val="22"/>
          <w:lang w:val="sr-Cyrl-RS" w:eastAsia="sr-Latn-BA"/>
        </w:rPr>
        <w:t>•</w:t>
      </w:r>
      <w:r w:rsidRPr="009D4F1C">
        <w:rPr>
          <w:color w:val="000000"/>
          <w:szCs w:val="22"/>
          <w:lang w:val="sr-Cyrl-RS" w:eastAsia="sr-Latn-BA"/>
        </w:rPr>
        <w:tab/>
        <w:t>Пробног рада</w:t>
      </w:r>
    </w:p>
    <w:p w:rsidR="009D4F1C" w:rsidRPr="009D4F1C" w:rsidRDefault="009D4F1C" w:rsidP="009D4F1C">
      <w:pPr>
        <w:spacing w:after="149" w:line="250" w:lineRule="auto"/>
        <w:ind w:left="19" w:hanging="5"/>
        <w:rPr>
          <w:color w:val="000000"/>
          <w:szCs w:val="22"/>
          <w:lang w:val="sr-Cyrl-RS" w:eastAsia="sr-Latn-BA"/>
        </w:rPr>
        <w:sectPr w:rsidR="009D4F1C" w:rsidRPr="009D4F1C" w:rsidSect="009D4F1C">
          <w:headerReference w:type="default" r:id="rId8"/>
          <w:footerReference w:type="default" r:id="rId9"/>
          <w:pgSz w:w="11904" w:h="16834"/>
          <w:pgMar w:top="1134" w:right="567" w:bottom="1134" w:left="851" w:header="720" w:footer="263" w:gutter="0"/>
          <w:cols w:space="720"/>
        </w:sectPr>
      </w:pPr>
      <w:r w:rsidRPr="009D4F1C">
        <w:rPr>
          <w:color w:val="000000"/>
          <w:szCs w:val="22"/>
          <w:lang w:val="sr-Cyrl-RS" w:eastAsia="sr-Latn-BA"/>
        </w:rPr>
        <w:t>•</w:t>
      </w:r>
      <w:r w:rsidRPr="009D4F1C">
        <w:rPr>
          <w:color w:val="000000"/>
          <w:szCs w:val="22"/>
          <w:lang w:val="sr-Cyrl-RS" w:eastAsia="sr-Latn-BA"/>
        </w:rPr>
        <w:tab/>
        <w:t>Гаранцијског испитивања</w:t>
      </w:r>
    </w:p>
    <w:p w:rsidR="009D4F1C" w:rsidRDefault="009D4F1C" w:rsidP="009D4F1C">
      <w:pPr>
        <w:spacing w:after="290" w:line="259" w:lineRule="auto"/>
        <w:rPr>
          <w:color w:val="000000"/>
          <w:lang w:val="sr-Cyrl-RS" w:eastAsia="sr-Latn-BA"/>
        </w:rPr>
      </w:pPr>
    </w:p>
    <w:p w:rsidR="009D4F1C" w:rsidRPr="009D4F1C" w:rsidRDefault="009D4F1C" w:rsidP="009D4F1C">
      <w:pPr>
        <w:spacing w:after="290" w:line="259" w:lineRule="auto"/>
        <w:rPr>
          <w:color w:val="000000"/>
          <w:lang w:val="sr-Cyrl-RS" w:eastAsia="sr-Latn-BA"/>
        </w:rPr>
      </w:pPr>
      <w:r w:rsidRPr="009D4F1C">
        <w:rPr>
          <w:color w:val="000000"/>
          <w:lang w:val="sr-Cyrl-RS" w:eastAsia="sr-Latn-BA"/>
        </w:rPr>
        <w:t>ОБАВЕЗЕ И ОБИМ ПОСЛА ДАВАОЦА УСЛУГЕ</w:t>
      </w:r>
    </w:p>
    <w:p w:rsidR="009D4F1C" w:rsidRPr="009D4F1C" w:rsidRDefault="009D4F1C" w:rsidP="009D4F1C">
      <w:pPr>
        <w:spacing w:after="290" w:line="259" w:lineRule="auto"/>
        <w:ind w:left="53"/>
        <w:rPr>
          <w:color w:val="000000"/>
          <w:szCs w:val="22"/>
          <w:lang w:val="en-US" w:eastAsia="sr-Latn-BA"/>
        </w:rPr>
      </w:pPr>
    </w:p>
    <w:p w:rsidR="009D4F1C" w:rsidRPr="009D4F1C" w:rsidRDefault="009D4F1C" w:rsidP="009D4F1C">
      <w:pPr>
        <w:spacing w:after="246" w:line="250" w:lineRule="auto"/>
        <w:ind w:left="19" w:hanging="5"/>
        <w:rPr>
          <w:b/>
          <w:color w:val="000000"/>
          <w:lang w:val="sr-Cyrl-RS" w:eastAsia="sr-Latn-BA"/>
        </w:rPr>
      </w:pPr>
      <w:r w:rsidRPr="009D4F1C">
        <w:rPr>
          <w:b/>
          <w:color w:val="000000"/>
          <w:lang w:val="sr-Cyrl-RS" w:eastAsia="sr-Latn-BA"/>
        </w:rPr>
        <w:t>А — Услуге вршиоца стручног надзора током изградње:</w:t>
      </w:r>
    </w:p>
    <w:p w:rsidR="009D4F1C" w:rsidRPr="009D4F1C" w:rsidRDefault="009D4F1C" w:rsidP="009D4F1C">
      <w:pPr>
        <w:spacing w:after="260" w:line="270" w:lineRule="auto"/>
        <w:ind w:left="9" w:right="23" w:firstLine="4"/>
        <w:jc w:val="both"/>
        <w:rPr>
          <w:color w:val="000000"/>
          <w:lang w:val="sr-Cyrl-RS" w:eastAsia="sr-Latn-BA"/>
        </w:rPr>
      </w:pPr>
      <w:r w:rsidRPr="009D4F1C">
        <w:rPr>
          <w:color w:val="000000"/>
          <w:lang w:val="sr-Cyrl-RS" w:eastAsia="sr-Latn-BA"/>
        </w:rPr>
        <w:t>Понуђач ће извршити анализу и проценити обим и сложеност посла стручног надзора над извођењем радова.</w:t>
      </w:r>
    </w:p>
    <w:p w:rsidR="009D4F1C" w:rsidRPr="009D4F1C" w:rsidRDefault="009D4F1C" w:rsidP="009D4F1C">
      <w:pPr>
        <w:spacing w:after="255" w:line="270" w:lineRule="auto"/>
        <w:ind w:left="9" w:right="23" w:firstLine="4"/>
        <w:jc w:val="both"/>
        <w:rPr>
          <w:color w:val="000000"/>
          <w:lang w:val="sr-Cyrl-RS" w:eastAsia="sr-Latn-BA"/>
        </w:rPr>
      </w:pPr>
      <w:r w:rsidRPr="009D4F1C">
        <w:rPr>
          <w:color w:val="000000"/>
          <w:lang w:val="sr-Cyrl-RS" w:eastAsia="sr-Latn-BA"/>
        </w:rPr>
        <w:t>Предметне услуге вршења стручног надзора подразумевају З (три) дела и то:</w:t>
      </w:r>
    </w:p>
    <w:p w:rsidR="009D4F1C" w:rsidRPr="009D4F1C" w:rsidRDefault="009D4F1C" w:rsidP="009D4F1C">
      <w:pPr>
        <w:spacing w:after="5" w:line="270" w:lineRule="auto"/>
        <w:ind w:left="9" w:right="23" w:firstLine="4"/>
        <w:jc w:val="both"/>
        <w:rPr>
          <w:color w:val="000000"/>
          <w:u w:val="single"/>
          <w:lang w:val="sr-Cyrl-RS" w:eastAsia="sr-Latn-BA"/>
        </w:rPr>
      </w:pPr>
      <w:r w:rsidRPr="009D4F1C">
        <w:rPr>
          <w:color w:val="000000"/>
          <w:u w:val="single"/>
          <w:lang w:val="sr-Cyrl-RS" w:eastAsia="sr-Latn-BA"/>
        </w:rPr>
        <w:t>А1 Припремне услуге:</w:t>
      </w:r>
    </w:p>
    <w:p w:rsidR="009D4F1C" w:rsidRPr="009D4F1C" w:rsidRDefault="009D4F1C" w:rsidP="009D4F1C">
      <w:pPr>
        <w:numPr>
          <w:ilvl w:val="0"/>
          <w:numId w:val="38"/>
        </w:numPr>
        <w:spacing w:after="5" w:line="270" w:lineRule="auto"/>
        <w:ind w:left="783" w:right="23"/>
        <w:jc w:val="both"/>
        <w:rPr>
          <w:color w:val="000000"/>
          <w:lang w:val="sr-Cyrl-RS" w:eastAsia="sr-Latn-BA"/>
        </w:rPr>
      </w:pPr>
      <w:r w:rsidRPr="009D4F1C">
        <w:rPr>
          <w:color w:val="000000"/>
          <w:lang w:val="sr-Cyrl-RS" w:eastAsia="sr-Latn-BA"/>
        </w:rPr>
        <w:t>Формирање и именовање стручног тима даваоца услуге (Решења о одређивању вршилаца стручног надзора).</w:t>
      </w:r>
    </w:p>
    <w:p w:rsidR="009D4F1C" w:rsidRPr="009D4F1C" w:rsidRDefault="009D4F1C" w:rsidP="009D4F1C">
      <w:pPr>
        <w:numPr>
          <w:ilvl w:val="0"/>
          <w:numId w:val="38"/>
        </w:numPr>
        <w:spacing w:after="5" w:line="270" w:lineRule="auto"/>
        <w:ind w:left="783" w:right="23"/>
        <w:jc w:val="both"/>
        <w:rPr>
          <w:color w:val="000000"/>
          <w:lang w:val="sr-Cyrl-RS" w:eastAsia="sr-Latn-BA"/>
        </w:rPr>
      </w:pPr>
      <w:r w:rsidRPr="009D4F1C">
        <w:rPr>
          <w:color w:val="000000"/>
          <w:lang w:val="sr-Cyrl-RS" w:eastAsia="sr-Latn-BA"/>
        </w:rPr>
        <w:t>Анализа пројектне документације и достављање (у форми извештаја) примедби и сугестија на исту.</w:t>
      </w:r>
    </w:p>
    <w:p w:rsidR="009D4F1C" w:rsidRPr="009D4F1C" w:rsidRDefault="009D4F1C" w:rsidP="009D4F1C">
      <w:pPr>
        <w:spacing w:after="25" w:line="250" w:lineRule="auto"/>
        <w:ind w:left="19" w:hanging="5"/>
        <w:rPr>
          <w:color w:val="000000"/>
          <w:lang w:val="sr-Cyrl-RS" w:eastAsia="sr-Latn-BA"/>
        </w:rPr>
      </w:pPr>
    </w:p>
    <w:p w:rsidR="009D4F1C" w:rsidRPr="009D4F1C" w:rsidRDefault="009D4F1C" w:rsidP="009D4F1C">
      <w:pPr>
        <w:spacing w:after="25" w:line="250" w:lineRule="auto"/>
        <w:ind w:left="19" w:hanging="5"/>
        <w:rPr>
          <w:color w:val="000000"/>
          <w:u w:val="single"/>
          <w:lang w:val="sr-Latn-RS" w:eastAsia="sr-Latn-BA"/>
        </w:rPr>
      </w:pPr>
      <w:r w:rsidRPr="009D4F1C">
        <w:rPr>
          <w:color w:val="000000"/>
          <w:u w:val="single"/>
          <w:lang w:val="sr-Cyrl-RS" w:eastAsia="sr-Latn-BA"/>
        </w:rPr>
        <w:t>А2 Услуге током изградње</w:t>
      </w:r>
      <w:r w:rsidRPr="009D4F1C">
        <w:rPr>
          <w:color w:val="000000"/>
          <w:u w:val="single"/>
          <w:lang w:val="sr-Latn-RS" w:eastAsia="sr-Latn-BA"/>
        </w:rPr>
        <w:t>:</w:t>
      </w:r>
    </w:p>
    <w:p w:rsidR="009D4F1C" w:rsidRPr="009D4F1C" w:rsidRDefault="009D4F1C" w:rsidP="009D4F1C">
      <w:pPr>
        <w:spacing w:after="25" w:line="250" w:lineRule="auto"/>
        <w:ind w:left="19" w:hanging="5"/>
        <w:rPr>
          <w:color w:val="000000"/>
          <w:lang w:val="sr-Latn-RS" w:eastAsia="sr-Latn-BA"/>
        </w:rPr>
      </w:pP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контрола да ли се грађење врши према грађевинској дозволи, односно према техничкој документацији на основу које је издата грађевинска дозвола, као и благовремено предузимање мера у случају одступања градње од главног пројекта.</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контрола и овера количина испорученог материјала и изведених радова (свакодневна овера грађевинских дневника, овера грађевинских књига, привремених и окончаних ситуација, обрачунских листова грађевинске књиге и фактура које су последица извршених радова).</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контрола и провера квалитета изведених радова који се према природи и динамици изградње објекта не могу проверити у каснијим фазама изградње објекта (радови на извођењу темеља, арматуре, оплате, изолације и др).</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учешће при пријему материјала и опреме.</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провера да ли постоје докази о квалитету материјала, опреме и инсталација који се уграђују или постављају у објекат и да ли постоји документација којом се доказује њихов квалитет (атест, сертификат и др).</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да врши интерну техничку контролу техничке документације према којој се изводе радови. У случају пронађене грешке, или неусаглашености техничке документације, давалац услуга упознаје Инвеститора ради обезбеђења сагласности Пројектанта на евентуалну измену техничке документације.</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давање потребних информација инвеститору и пројектанту у случају одступања градње од техничке документације на основу које је издата грађевинска дозвола, као и у случају промене услова градње објекта (промена врсте тла или других параметара утврђених геомеханичким елаборатом и др).</w:t>
      </w:r>
    </w:p>
    <w:p w:rsidR="009D4F1C" w:rsidRPr="009D4F1C" w:rsidRDefault="009D4F1C" w:rsidP="009D4F1C">
      <w:pPr>
        <w:spacing w:after="5" w:line="270" w:lineRule="auto"/>
        <w:ind w:right="158" w:firstLine="4"/>
        <w:jc w:val="both"/>
        <w:rPr>
          <w:color w:val="000000"/>
          <w:szCs w:val="22"/>
          <w:lang w:val="sr-Cyrl-RS" w:eastAsia="sr-Latn-BA"/>
        </w:rPr>
      </w:pP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lastRenderedPageBreak/>
        <w:t>Обавеза Даваоца услуге је сарадња са пројектантом ради обезбеђења правилне реализације пројектантског концепта објекта, као и сарадња са извођачем радова при избору детаља технолошких и организационих решења за извођење радова.</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учествовање у примопредаји свих радова.</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потписивање Пројекта изведеног објекта, учествовање у техничком прегледу објекта, пуштању у рад са доказивањем параметара, интерној примопредаји и исходовању употребне дозволе.</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сарадња са извођачем радова и пројектантом у припреми пројекта изведеног објекта.</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да заједно са Инвеститором и извођачем радова потпише и овери Пројекат за извођење по којем су изведени радови уколико у току извођења радова није одступљено од истог.</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давање предлога мера Инвеститору и пројектанту за превазилажење проблема који се могу јавити у току реализације уговора о грађењу.</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решавање других питања која се појаве у току извођења радова у свему према одредбама: важећих Закона и других законских и подзаконских прописа, техничких норматива, стандарда као и интерних аката која се примењују на објекту.</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праћење реализације радова у „MS Project"-y, „Primavera'-и, или другом адекватном програмском пакету и усклађености са уговореним роковима о чему благовремено извештава Инвеститора.</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Давалац услуге ће бити дужан: да редовно (дневно, недељно, месечно) извештава Инвеститора о стању радова на градилишту, по свакој врсти радова у дневним/ недељним/ месечним извештајима о раду. Инвеститор ће бити дневно обавештаван о стању на градилишту. Извештаји морају да садрже фотографије (или неке друге конфирмативне документе) вршења радова, са одговарајућим коментарима. Прилог извештају су копије листова Грађевинског дневника. Извођач ће бити дужан да доставља и ванредне извештаје у случају настанака околности које се налазе на критичном путу реализације пројекта или утичу на безбедност и сигурност објекта.</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Давалац услуге је дужан да у току вршења стручног надзора писано констатује над којим радовима и опремом врши стручни надзор, дефинише уочене недостатке и о истим обавести инвеститора. Ове податке уписује у грађевински дневник који својим потписом и печатом оверава заједно са извођачем радова.</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контрола усклађености квалитета и квантитета радова и уграђеног материјала са захтевима из техничке документације.</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контрола атестно-техничке документације и Пројекта изведеног објекта, у циљу примопредаје објекта и припреме за технички пријем објекта.</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контрола и провера квалитета извођења свих врста радова и примену прописа, стандарда и техничких норматива.</w:t>
      </w:r>
    </w:p>
    <w:p w:rsidR="009D4F1C" w:rsidRPr="009D4F1C" w:rsidRDefault="009D4F1C" w:rsidP="009D4F1C">
      <w:pPr>
        <w:numPr>
          <w:ilvl w:val="0"/>
          <w:numId w:val="39"/>
        </w:numPr>
        <w:spacing w:after="5" w:line="270" w:lineRule="auto"/>
        <w:ind w:right="158"/>
        <w:contextualSpacing/>
        <w:jc w:val="both"/>
        <w:rPr>
          <w:szCs w:val="22"/>
          <w:lang w:val="sr-Cyrl-RS" w:eastAsia="sr-Latn-BA"/>
        </w:rPr>
      </w:pPr>
      <w:r w:rsidRPr="009D4F1C">
        <w:rPr>
          <w:szCs w:val="22"/>
          <w:lang w:val="sr-Cyrl-RS" w:eastAsia="sr-Latn-BA"/>
        </w:rPr>
        <w:t>Обавеза даваоца услуге је контрола и провера усаглашености испоручене опреме и радова са релеватним ЕУ Директивама и Правилницима Републике Србије, где год је примењиво (Поступак оцењивања усаглашености није у домену даваоца услуге).</w:t>
      </w:r>
    </w:p>
    <w:p w:rsidR="009D4F1C" w:rsidRPr="009D4F1C" w:rsidRDefault="009D4F1C" w:rsidP="009D4F1C">
      <w:pPr>
        <w:numPr>
          <w:ilvl w:val="0"/>
          <w:numId w:val="39"/>
        </w:numPr>
        <w:spacing w:after="5" w:line="270" w:lineRule="auto"/>
        <w:ind w:right="158"/>
        <w:contextualSpacing/>
        <w:jc w:val="both"/>
        <w:rPr>
          <w:szCs w:val="22"/>
          <w:lang w:val="sr-Cyrl-RS" w:eastAsia="sr-Latn-BA"/>
        </w:rPr>
      </w:pPr>
      <w:r w:rsidRPr="009D4F1C">
        <w:rPr>
          <w:szCs w:val="22"/>
          <w:lang w:val="sr-Cyrl-RS" w:eastAsia="sr-Latn-BA"/>
        </w:rPr>
        <w:t xml:space="preserve">Обавеза даваоца услуге је контрола и провера предуслова за успешно извршење техничког пријема на крају Пројекта и благовремено обавештавање Инвестотора о свим евентуалним </w:t>
      </w:r>
      <w:r w:rsidRPr="009D4F1C">
        <w:rPr>
          <w:szCs w:val="22"/>
          <w:lang w:val="sr-Cyrl-RS" w:eastAsia="sr-Latn-BA"/>
        </w:rPr>
        <w:lastRenderedPageBreak/>
        <w:t>недостацима и потенцијалним критичним тачкама (сам технички преглед није у домену даваоца услуге).</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да услуге извршава професионално, квалитетно, одговорно и савесно, у потпуности у складу са овим Техничким задатком, као и да у сваком тренутку води рачуна о интересу Инвеститора.</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да одговорно чува објекте, делове објеката, каблове, цевоводе, канале, решетке, остале инсталације и опрему која је изложена радовима;</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да упозна сва ангажована лица са правилима понашања, кретањем и боравком, противпожарним, безбедносним и заштитним мерама које се примењују на објектима Инвеститора и да се оне поштују при раду и боравку у кругу ЈКП „Београдске електране”.</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да о свом трошку изврши осигурање својих радника и средстава, за све повреде на раду или несреће на послу, а полису ће доставити на увид Инвеститору.</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да надокнади сваку штету коју он или његови запослени и друга ангажована лица причине запосленима и имовини Инвеститора као и трећим лицима и/или имовини тих лица која се налазе на објекту Инвеститора, а у вези и поводом реализације посла изузев када је штета наступила из разлога више силе или кривицом Инвеститора.</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да омогући Инвеститору увид у све фазе извршења уговореног посла.</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да уклони своје запослене и опрему са градилишта у року од седам дана по завршетку услуге или у случају ранијег прекида без обзира на разлог.</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Обавеза Даваоца услуге је да именује координатора стручног надзорног тима.</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 xml:space="preserve">Обавезама Даваоца у оквиру овог пројекта није обухваћено обављање било каквих послова пројектанта и/или пројектантског надзора </w:t>
      </w:r>
    </w:p>
    <w:p w:rsidR="009D4F1C" w:rsidRPr="009D4F1C" w:rsidRDefault="009D4F1C" w:rsidP="009D4F1C">
      <w:pPr>
        <w:numPr>
          <w:ilvl w:val="0"/>
          <w:numId w:val="39"/>
        </w:numPr>
        <w:spacing w:after="5" w:line="270" w:lineRule="auto"/>
        <w:ind w:right="158"/>
        <w:contextualSpacing/>
        <w:jc w:val="both"/>
        <w:rPr>
          <w:color w:val="000000"/>
          <w:szCs w:val="22"/>
          <w:lang w:val="sr-Cyrl-RS" w:eastAsia="sr-Latn-BA"/>
        </w:rPr>
      </w:pPr>
      <w:r w:rsidRPr="009D4F1C">
        <w:rPr>
          <w:color w:val="000000"/>
          <w:szCs w:val="22"/>
          <w:lang w:val="sr-Cyrl-RS" w:eastAsia="sr-Latn-BA"/>
        </w:rPr>
        <w:t>За ангажоване Инжењере и људство, Давалац услуге сноси трошкове транспорта од места становања до градилишта, са потребним личним заштитним средствима за рад на градилишту, за смештај и исхрану персонала.</w:t>
      </w:r>
    </w:p>
    <w:p w:rsidR="009D4F1C" w:rsidRPr="009D4F1C" w:rsidRDefault="009D4F1C" w:rsidP="009D4F1C">
      <w:pPr>
        <w:spacing w:after="148" w:line="270" w:lineRule="auto"/>
        <w:ind w:left="9" w:right="23" w:firstLine="4"/>
        <w:jc w:val="both"/>
        <w:rPr>
          <w:color w:val="000000"/>
          <w:szCs w:val="22"/>
          <w:lang w:val="sr-Cyrl-RS" w:eastAsia="sr-Latn-BA"/>
        </w:rPr>
      </w:pPr>
    </w:p>
    <w:p w:rsidR="009D4F1C" w:rsidRPr="009D4F1C" w:rsidRDefault="009D4F1C" w:rsidP="009D4F1C">
      <w:pPr>
        <w:spacing w:after="148" w:line="270" w:lineRule="auto"/>
        <w:ind w:left="9" w:right="23" w:firstLine="4"/>
        <w:jc w:val="both"/>
        <w:rPr>
          <w:color w:val="000000"/>
          <w:szCs w:val="22"/>
          <w:u w:val="single"/>
          <w:lang w:val="sr-Cyrl-RS" w:eastAsia="sr-Latn-BA"/>
        </w:rPr>
      </w:pPr>
      <w:r w:rsidRPr="009D4F1C">
        <w:rPr>
          <w:color w:val="000000"/>
          <w:szCs w:val="22"/>
          <w:u w:val="single"/>
          <w:lang w:val="sr-Cyrl-RS" w:eastAsia="sr-Latn-BA"/>
        </w:rPr>
        <w:t>А3 Услуге вршиоца стручног надзора током рада постројења у периоду пробног рада:</w:t>
      </w:r>
    </w:p>
    <w:p w:rsidR="009D4F1C" w:rsidRPr="009D4F1C" w:rsidRDefault="009D4F1C" w:rsidP="009D4F1C">
      <w:pPr>
        <w:numPr>
          <w:ilvl w:val="0"/>
          <w:numId w:val="40"/>
        </w:numPr>
        <w:spacing w:after="159" w:line="370" w:lineRule="auto"/>
        <w:ind w:right="23"/>
        <w:contextualSpacing/>
        <w:jc w:val="both"/>
        <w:rPr>
          <w:color w:val="000000"/>
          <w:lang w:val="sr-Cyrl-RS" w:eastAsia="sr-Latn-BA"/>
        </w:rPr>
      </w:pPr>
      <w:r w:rsidRPr="009D4F1C">
        <w:rPr>
          <w:color w:val="000000"/>
          <w:lang w:val="sr-Cyrl-RS" w:eastAsia="sr-Latn-BA"/>
        </w:rPr>
        <w:t>Анализа тестова којим се потврђују уговорени параметри све до издавања потврде о преузимању и потврде о добром извршењу посла.</w:t>
      </w:r>
    </w:p>
    <w:p w:rsidR="009D4F1C" w:rsidRPr="009D4F1C" w:rsidRDefault="009D4F1C" w:rsidP="009D4F1C">
      <w:pPr>
        <w:spacing w:after="145" w:line="380" w:lineRule="auto"/>
        <w:ind w:left="9" w:right="23" w:firstLine="4"/>
        <w:jc w:val="both"/>
        <w:rPr>
          <w:color w:val="000000"/>
          <w:szCs w:val="22"/>
          <w:lang w:val="sr-Cyrl-RS" w:eastAsia="sr-Latn-BA"/>
        </w:rPr>
      </w:pPr>
    </w:p>
    <w:p w:rsidR="009D4F1C" w:rsidRPr="009D4F1C" w:rsidRDefault="009D4F1C" w:rsidP="009D4F1C">
      <w:pPr>
        <w:spacing w:line="276" w:lineRule="auto"/>
        <w:ind w:left="11" w:right="23" w:firstLine="6"/>
        <w:jc w:val="both"/>
        <w:rPr>
          <w:color w:val="000000"/>
          <w:szCs w:val="22"/>
          <w:lang w:val="sr-Cyrl-RS" w:eastAsia="sr-Latn-BA"/>
        </w:rPr>
      </w:pPr>
      <w:r w:rsidRPr="009D4F1C">
        <w:rPr>
          <w:color w:val="000000"/>
          <w:szCs w:val="22"/>
          <w:lang w:val="sr-Cyrl-RS" w:eastAsia="sr-Latn-BA"/>
        </w:rPr>
        <w:t>Почетак и завршетак радног времена одредиће се у складу са динамиком извођења радова на градилишту.</w:t>
      </w:r>
    </w:p>
    <w:p w:rsidR="009D4F1C" w:rsidRPr="009D4F1C" w:rsidRDefault="009D4F1C" w:rsidP="009D4F1C">
      <w:pPr>
        <w:spacing w:line="276" w:lineRule="auto"/>
        <w:ind w:left="9" w:right="23" w:firstLine="4"/>
        <w:jc w:val="both"/>
        <w:rPr>
          <w:color w:val="000000"/>
          <w:szCs w:val="22"/>
          <w:lang w:val="sr-Cyrl-RS" w:eastAsia="sr-Latn-BA"/>
        </w:rPr>
      </w:pPr>
      <w:r w:rsidRPr="009D4F1C">
        <w:rPr>
          <w:color w:val="000000"/>
          <w:szCs w:val="22"/>
          <w:lang w:val="sr-Cyrl-RS" w:eastAsia="sr-Latn-BA"/>
        </w:rPr>
        <w:t>У случају потребе Давалац услуге је обавезан да обезбеди ангажовање стручног надзора ван редовног радног времена укључујући и ноћни рад, рад недељом и празницима.</w:t>
      </w:r>
    </w:p>
    <w:p w:rsidR="009D4F1C" w:rsidRPr="009D4F1C" w:rsidRDefault="009D4F1C" w:rsidP="009D4F1C">
      <w:pPr>
        <w:spacing w:line="276" w:lineRule="auto"/>
        <w:ind w:left="9" w:right="23" w:firstLine="4"/>
        <w:jc w:val="both"/>
        <w:rPr>
          <w:color w:val="000000"/>
          <w:szCs w:val="22"/>
          <w:lang w:val="sr-Cyrl-RS" w:eastAsia="sr-Latn-BA"/>
        </w:rPr>
      </w:pPr>
      <w:r w:rsidRPr="009D4F1C">
        <w:rPr>
          <w:color w:val="000000"/>
          <w:szCs w:val="22"/>
          <w:lang w:val="sr-Cyrl-RS" w:eastAsia="sr-Latn-BA"/>
        </w:rPr>
        <w:t xml:space="preserve">Давалац услуге ће бити у обавези да у најкраћем могућем року (до 24h) нађе замену за ангажована лица у случају њиховог одсуства са градилишта, ако то Инвеститор не захтева другачије. За </w:t>
      </w:r>
      <w:r w:rsidRPr="009D4F1C">
        <w:rPr>
          <w:color w:val="000000"/>
          <w:szCs w:val="22"/>
          <w:lang w:val="sr-Cyrl-RS" w:eastAsia="sr-Latn-BA"/>
        </w:rPr>
        <w:lastRenderedPageBreak/>
        <w:t>предложену замену се подноси иста документација и важе исти услови као што је тражено у овом Техничком задатку и потребно је одобрење Инвеститора.</w:t>
      </w:r>
    </w:p>
    <w:p w:rsidR="009D4F1C" w:rsidRPr="009D4F1C" w:rsidRDefault="009D4F1C" w:rsidP="009D4F1C">
      <w:pPr>
        <w:spacing w:line="276" w:lineRule="auto"/>
        <w:ind w:left="9" w:right="23" w:firstLine="4"/>
        <w:jc w:val="both"/>
        <w:rPr>
          <w:color w:val="000000"/>
          <w:szCs w:val="22"/>
          <w:lang w:val="sr-Cyrl-RS" w:eastAsia="sr-Latn-BA"/>
        </w:rPr>
      </w:pPr>
      <w:r w:rsidRPr="009D4F1C">
        <w:rPr>
          <w:color w:val="000000"/>
          <w:szCs w:val="22"/>
          <w:lang w:val="sr-Cyrl-RS" w:eastAsia="sr-Latn-BA"/>
        </w:rPr>
        <w:t>Давалац услуге ће бити у обавези да ангажује и повећани број лица ако то захтева обим посла и писаним захтевом наложи Инвеститор.</w:t>
      </w:r>
    </w:p>
    <w:p w:rsidR="009D4F1C" w:rsidRPr="009D4F1C" w:rsidRDefault="009D4F1C" w:rsidP="009D4F1C">
      <w:pPr>
        <w:spacing w:after="287" w:line="276" w:lineRule="auto"/>
        <w:ind w:left="9" w:right="23" w:firstLine="4"/>
        <w:jc w:val="both"/>
        <w:rPr>
          <w:color w:val="000000"/>
          <w:szCs w:val="22"/>
          <w:lang w:val="sr-Cyrl-RS" w:eastAsia="sr-Latn-BA"/>
        </w:rPr>
      </w:pPr>
      <w:r w:rsidRPr="009D4F1C">
        <w:rPr>
          <w:color w:val="000000"/>
          <w:szCs w:val="22"/>
          <w:lang w:val="sr-Cyrl-RS" w:eastAsia="sr-Latn-BA"/>
        </w:rPr>
        <w:t>Планирана, динамика ангажовање и број потребних инжењера потребно је прилагодити активностима на терену у складу са захтевима инвеститора.</w:t>
      </w:r>
    </w:p>
    <w:p w:rsidR="009D4F1C" w:rsidRPr="009D4F1C" w:rsidRDefault="009D4F1C" w:rsidP="009D4F1C">
      <w:pPr>
        <w:spacing w:after="1" w:line="259" w:lineRule="auto"/>
        <w:ind w:left="29" w:hanging="10"/>
        <w:rPr>
          <w:color w:val="000000"/>
          <w:sz w:val="22"/>
          <w:szCs w:val="22"/>
          <w:lang w:val="sr-Cyrl-RS" w:eastAsia="sr-Latn-BA"/>
        </w:rPr>
      </w:pPr>
      <w:r w:rsidRPr="009D4F1C">
        <w:rPr>
          <w:color w:val="000000"/>
          <w:sz w:val="22"/>
          <w:szCs w:val="22"/>
          <w:lang w:val="sr-Cyrl-RS" w:eastAsia="sr-Latn-BA"/>
        </w:rPr>
        <w:t xml:space="preserve">ПЛАНИРАНИ БРОЈ ИЗВРШИЛАЦА </w:t>
      </w:r>
    </w:p>
    <w:p w:rsidR="009D4F1C" w:rsidRPr="009D4F1C" w:rsidRDefault="009D4F1C" w:rsidP="009D4F1C">
      <w:pPr>
        <w:spacing w:after="1" w:line="259" w:lineRule="auto"/>
        <w:ind w:left="29" w:hanging="10"/>
        <w:rPr>
          <w:color w:val="000000"/>
          <w:szCs w:val="22"/>
          <w:highlight w:val="cyan"/>
          <w:lang w:val="sr-Cyrl-RS" w:eastAsia="sr-Latn-BA"/>
        </w:rPr>
      </w:pPr>
    </w:p>
    <w:tbl>
      <w:tblPr>
        <w:tblpPr w:leftFromText="180" w:rightFromText="180" w:vertAnchor="text" w:tblpY="1"/>
        <w:tblOverlap w:val="never"/>
        <w:tblW w:w="9351" w:type="dxa"/>
        <w:tblLook w:val="04A0" w:firstRow="1" w:lastRow="0" w:firstColumn="1" w:lastColumn="0" w:noHBand="0" w:noVBand="1"/>
      </w:tblPr>
      <w:tblGrid>
        <w:gridCol w:w="1009"/>
        <w:gridCol w:w="7007"/>
        <w:gridCol w:w="1335"/>
      </w:tblGrid>
      <w:tr w:rsidR="009D4F1C" w:rsidRPr="009D4F1C" w:rsidTr="00A6463F">
        <w:trPr>
          <w:trHeight w:val="760"/>
        </w:trPr>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b/>
                <w:bCs/>
                <w:i/>
                <w:iCs/>
                <w:color w:val="000000"/>
                <w:sz w:val="18"/>
                <w:szCs w:val="18"/>
                <w:lang w:val="sr-Cyrl-RS"/>
              </w:rPr>
            </w:pPr>
            <w:r w:rsidRPr="009D4F1C">
              <w:rPr>
                <w:rFonts w:ascii="Arial" w:hAnsi="Arial" w:cs="Arial"/>
                <w:b/>
                <w:bCs/>
                <w:i/>
                <w:iCs/>
                <w:color w:val="000000"/>
                <w:sz w:val="18"/>
                <w:szCs w:val="18"/>
                <w:lang w:val="sr-Cyrl-RS"/>
              </w:rPr>
              <w:t>Редни број</w:t>
            </w:r>
          </w:p>
        </w:tc>
        <w:tc>
          <w:tcPr>
            <w:tcW w:w="7007" w:type="dxa"/>
            <w:tcBorders>
              <w:top w:val="single" w:sz="4" w:space="0" w:color="auto"/>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b/>
                <w:bCs/>
                <w:i/>
                <w:iCs/>
                <w:color w:val="000000"/>
                <w:sz w:val="18"/>
                <w:szCs w:val="18"/>
                <w:lang w:val="sr-Cyrl-RS"/>
              </w:rPr>
            </w:pPr>
            <w:r w:rsidRPr="009D4F1C">
              <w:rPr>
                <w:rFonts w:ascii="Arial" w:hAnsi="Arial" w:cs="Arial"/>
                <w:b/>
                <w:bCs/>
                <w:i/>
                <w:iCs/>
                <w:color w:val="000000"/>
                <w:sz w:val="18"/>
                <w:szCs w:val="18"/>
                <w:lang w:val="sr-Cyrl-RS"/>
              </w:rPr>
              <w:t>Назив услуге</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b/>
                <w:bCs/>
                <w:i/>
                <w:iCs/>
                <w:color w:val="000000"/>
                <w:sz w:val="18"/>
                <w:szCs w:val="18"/>
                <w:lang w:val="sr-Cyrl-RS"/>
              </w:rPr>
            </w:pPr>
            <w:r w:rsidRPr="009D4F1C">
              <w:rPr>
                <w:rFonts w:ascii="Arial" w:hAnsi="Arial" w:cs="Arial"/>
                <w:b/>
                <w:bCs/>
                <w:i/>
                <w:iCs/>
                <w:color w:val="000000"/>
                <w:sz w:val="18"/>
                <w:szCs w:val="18"/>
                <w:lang w:val="sr-Cyrl-RS"/>
              </w:rPr>
              <w:t>Планирани број извршилаца</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c>
          <w:tcPr>
            <w:tcW w:w="7007"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sz w:val="18"/>
                <w:szCs w:val="18"/>
                <w:lang w:val="sr-Cyrl-RS"/>
              </w:rPr>
            </w:pPr>
            <w:r w:rsidRPr="009D4F1C">
              <w:rPr>
                <w:rFonts w:ascii="Arial" w:hAnsi="Arial" w:cs="Arial"/>
                <w:sz w:val="18"/>
                <w:szCs w:val="18"/>
                <w:lang w:val="sr-Cyrl-RS"/>
              </w:rPr>
              <w:t xml:space="preserve">Руководилац тима стручног надзора, </w:t>
            </w:r>
            <w:r w:rsidRPr="009D4F1C">
              <w:rPr>
                <w:lang w:val="en-US"/>
              </w:rPr>
              <w:t xml:space="preserve"> </w:t>
            </w:r>
            <w:r w:rsidRPr="009D4F1C">
              <w:rPr>
                <w:rFonts w:ascii="Arial" w:hAnsi="Arial" w:cs="Arial"/>
                <w:sz w:val="18"/>
                <w:szCs w:val="18"/>
                <w:lang w:val="sr-Cyrl-RS"/>
              </w:rPr>
              <w:t>лиценца АП 02/АИ 02-01 (300,301,302/400,401) или ГП 04-01/ГИ 04-01.1 (310,316/410) или ГП 04-02/ГИ 04-02.1 (313,314/413,414) или ГП 04-03/ГИ 04-03.1 (315,318/412,415,418) или МП 06-01/ МИ 06-01.1 (330,336/430,436) или МП 06-02/МИ 06-02.1 (332,336/432,436) или ЕП 05-1/ ЕИ 05-01.1 (350,352/450) или ЕП 05-3/ ЕИ 05-03.1 (353/453)</w:t>
            </w:r>
          </w:p>
        </w:tc>
        <w:tc>
          <w:tcPr>
            <w:tcW w:w="1335"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2</w:t>
            </w:r>
          </w:p>
        </w:tc>
        <w:tc>
          <w:tcPr>
            <w:tcW w:w="7007"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sz w:val="18"/>
                <w:szCs w:val="18"/>
                <w:lang w:val="en-US"/>
              </w:rPr>
            </w:pPr>
            <w:r w:rsidRPr="009D4F1C">
              <w:rPr>
                <w:rFonts w:ascii="Arial" w:hAnsi="Arial" w:cs="Arial"/>
                <w:sz w:val="18"/>
                <w:szCs w:val="18"/>
                <w:lang w:val="sr-Cyrl-RS"/>
              </w:rPr>
              <w:t>Грађевински надзор,</w:t>
            </w:r>
            <w:r w:rsidRPr="009D4F1C">
              <w:rPr>
                <w:lang w:val="en-US"/>
              </w:rPr>
              <w:t xml:space="preserve"> </w:t>
            </w:r>
            <w:proofErr w:type="spellStart"/>
            <w:r w:rsidRPr="009D4F1C">
              <w:rPr>
                <w:rFonts w:ascii="Arial" w:hAnsi="Arial" w:cs="Arial"/>
                <w:sz w:val="18"/>
                <w:szCs w:val="18"/>
                <w:lang w:val="en-US"/>
              </w:rPr>
              <w:t>лиценца</w:t>
            </w:r>
            <w:proofErr w:type="spellEnd"/>
            <w:r w:rsidRPr="009D4F1C">
              <w:rPr>
                <w:rFonts w:ascii="Arial" w:hAnsi="Arial" w:cs="Arial"/>
                <w:sz w:val="18"/>
                <w:szCs w:val="18"/>
                <w:lang w:val="en-US"/>
              </w:rPr>
              <w:t xml:space="preserve"> ГП 04-01/ГИ 04-01.1 (310,316/410)</w:t>
            </w:r>
          </w:p>
        </w:tc>
        <w:tc>
          <w:tcPr>
            <w:tcW w:w="1335"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3</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3</w:t>
            </w:r>
          </w:p>
        </w:tc>
        <w:tc>
          <w:tcPr>
            <w:tcW w:w="7007"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sz w:val="18"/>
                <w:szCs w:val="18"/>
                <w:lang w:val="en-US"/>
              </w:rPr>
            </w:pPr>
            <w:r w:rsidRPr="009D4F1C">
              <w:rPr>
                <w:rFonts w:ascii="Arial" w:hAnsi="Arial" w:cs="Arial"/>
                <w:sz w:val="18"/>
                <w:szCs w:val="18"/>
                <w:lang w:val="sr-Cyrl-RS"/>
              </w:rPr>
              <w:t>Грађевински надзор,</w:t>
            </w:r>
            <w:r w:rsidRPr="009D4F1C">
              <w:rPr>
                <w:rFonts w:ascii="Arial" w:hAnsi="Arial" w:cs="Arial"/>
                <w:sz w:val="18"/>
                <w:szCs w:val="18"/>
                <w:lang w:val="en-US"/>
              </w:rPr>
              <w:t xml:space="preserve"> </w:t>
            </w:r>
            <w:proofErr w:type="spellStart"/>
            <w:r w:rsidRPr="009D4F1C">
              <w:rPr>
                <w:rFonts w:ascii="Arial" w:hAnsi="Arial" w:cs="Arial"/>
                <w:sz w:val="18"/>
                <w:szCs w:val="18"/>
                <w:lang w:val="en-US"/>
              </w:rPr>
              <w:t>лиценца</w:t>
            </w:r>
            <w:proofErr w:type="spellEnd"/>
            <w:r w:rsidRPr="009D4F1C">
              <w:rPr>
                <w:rFonts w:ascii="Arial" w:hAnsi="Arial" w:cs="Arial"/>
                <w:sz w:val="18"/>
                <w:szCs w:val="18"/>
                <w:lang w:val="en-US"/>
              </w:rPr>
              <w:t xml:space="preserve"> ГП 04-02/ГИ 04-02.1 (313,314/413,414)</w:t>
            </w:r>
          </w:p>
        </w:tc>
        <w:tc>
          <w:tcPr>
            <w:tcW w:w="1335"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2</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4</w:t>
            </w:r>
          </w:p>
        </w:tc>
        <w:tc>
          <w:tcPr>
            <w:tcW w:w="7007"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sz w:val="18"/>
                <w:szCs w:val="18"/>
                <w:lang w:val="sr-Cyrl-RS"/>
              </w:rPr>
            </w:pPr>
            <w:r w:rsidRPr="009D4F1C">
              <w:rPr>
                <w:rFonts w:ascii="Arial" w:hAnsi="Arial" w:cs="Arial"/>
                <w:sz w:val="18"/>
                <w:szCs w:val="18"/>
                <w:lang w:val="sr-Cyrl-RS"/>
              </w:rPr>
              <w:t xml:space="preserve">Грађевински надзор, </w:t>
            </w:r>
            <w:r w:rsidRPr="009D4F1C">
              <w:rPr>
                <w:lang w:val="en-US"/>
              </w:rPr>
              <w:t xml:space="preserve"> </w:t>
            </w:r>
            <w:r w:rsidRPr="009D4F1C">
              <w:rPr>
                <w:rFonts w:ascii="Arial" w:hAnsi="Arial" w:cs="Arial"/>
                <w:sz w:val="18"/>
                <w:szCs w:val="18"/>
                <w:lang w:val="sr-Cyrl-RS"/>
              </w:rPr>
              <w:t>ГП 04-03/ГИ 04-03.1 (315,318/412,415,418)</w:t>
            </w:r>
          </w:p>
        </w:tc>
        <w:tc>
          <w:tcPr>
            <w:tcW w:w="1335"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5</w:t>
            </w:r>
          </w:p>
        </w:tc>
        <w:tc>
          <w:tcPr>
            <w:tcW w:w="7007"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sz w:val="18"/>
                <w:szCs w:val="18"/>
                <w:lang w:val="sr-Cyrl-RS"/>
              </w:rPr>
            </w:pPr>
            <w:r w:rsidRPr="009D4F1C">
              <w:rPr>
                <w:rFonts w:ascii="Arial" w:hAnsi="Arial" w:cs="Arial"/>
                <w:sz w:val="18"/>
                <w:szCs w:val="18"/>
                <w:lang w:val="sr-Cyrl-RS"/>
              </w:rPr>
              <w:t xml:space="preserve">Архитектонски надзор, </w:t>
            </w:r>
            <w:r w:rsidRPr="009D4F1C">
              <w:rPr>
                <w:lang w:val="en-US"/>
              </w:rPr>
              <w:t xml:space="preserve"> </w:t>
            </w:r>
            <w:r w:rsidRPr="009D4F1C">
              <w:rPr>
                <w:rFonts w:ascii="Arial" w:hAnsi="Arial" w:cs="Arial"/>
                <w:sz w:val="18"/>
                <w:szCs w:val="18"/>
                <w:lang w:val="sr-Cyrl-RS"/>
              </w:rPr>
              <w:t>лиценца АП 02/АИ 02-01 (300,301,302/400,401)</w:t>
            </w:r>
          </w:p>
        </w:tc>
        <w:tc>
          <w:tcPr>
            <w:tcW w:w="1335"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6</w:t>
            </w:r>
          </w:p>
        </w:tc>
        <w:tc>
          <w:tcPr>
            <w:tcW w:w="7007"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sz w:val="18"/>
                <w:szCs w:val="18"/>
                <w:lang w:val="en-US"/>
              </w:rPr>
            </w:pPr>
            <w:r w:rsidRPr="009D4F1C">
              <w:rPr>
                <w:rFonts w:ascii="Arial" w:hAnsi="Arial" w:cs="Arial"/>
                <w:sz w:val="18"/>
                <w:szCs w:val="18"/>
                <w:lang w:val="sr-Cyrl-RS"/>
              </w:rPr>
              <w:t xml:space="preserve">Инжењер геодезије, </w:t>
            </w:r>
            <w:proofErr w:type="spellStart"/>
            <w:r w:rsidRPr="009D4F1C">
              <w:rPr>
                <w:rFonts w:ascii="Arial" w:hAnsi="Arial" w:cs="Arial"/>
                <w:sz w:val="18"/>
                <w:szCs w:val="18"/>
                <w:lang w:val="en-US"/>
              </w:rPr>
              <w:t>лиценца</w:t>
            </w:r>
            <w:proofErr w:type="spellEnd"/>
            <w:r w:rsidRPr="009D4F1C">
              <w:rPr>
                <w:rFonts w:ascii="Arial" w:hAnsi="Arial" w:cs="Arial"/>
                <w:sz w:val="18"/>
                <w:szCs w:val="18"/>
                <w:lang w:val="en-US"/>
              </w:rPr>
              <w:t xml:space="preserve"> </w:t>
            </w:r>
            <w:proofErr w:type="spellStart"/>
            <w:r w:rsidRPr="009D4F1C">
              <w:rPr>
                <w:rFonts w:ascii="Arial" w:hAnsi="Arial" w:cs="Arial"/>
                <w:sz w:val="18"/>
                <w:szCs w:val="18"/>
                <w:lang w:val="en-US"/>
              </w:rPr>
              <w:t>GeP</w:t>
            </w:r>
            <w:proofErr w:type="spellEnd"/>
            <w:r w:rsidRPr="009D4F1C">
              <w:rPr>
                <w:rFonts w:ascii="Arial" w:hAnsi="Arial" w:cs="Arial"/>
                <w:sz w:val="18"/>
                <w:szCs w:val="18"/>
                <w:lang w:val="en-US"/>
              </w:rPr>
              <w:t xml:space="preserve"> 08-01/ </w:t>
            </w:r>
            <w:proofErr w:type="spellStart"/>
            <w:r w:rsidRPr="009D4F1C">
              <w:rPr>
                <w:rFonts w:ascii="Arial" w:hAnsi="Arial" w:cs="Arial"/>
                <w:sz w:val="18"/>
                <w:szCs w:val="18"/>
                <w:lang w:val="en-US"/>
              </w:rPr>
              <w:t>GeI</w:t>
            </w:r>
            <w:proofErr w:type="spellEnd"/>
            <w:r w:rsidRPr="009D4F1C">
              <w:rPr>
                <w:rFonts w:ascii="Arial" w:hAnsi="Arial" w:cs="Arial"/>
                <w:sz w:val="18"/>
                <w:szCs w:val="18"/>
                <w:lang w:val="en-US"/>
              </w:rPr>
              <w:t xml:space="preserve"> 08-01.1 (372/471) </w:t>
            </w:r>
            <w:proofErr w:type="spellStart"/>
            <w:r w:rsidRPr="009D4F1C">
              <w:rPr>
                <w:rFonts w:ascii="Arial" w:hAnsi="Arial" w:cs="Arial"/>
                <w:sz w:val="18"/>
                <w:szCs w:val="18"/>
                <w:lang w:val="en-US"/>
              </w:rPr>
              <w:t>или</w:t>
            </w:r>
            <w:proofErr w:type="spellEnd"/>
            <w:r w:rsidRPr="009D4F1C">
              <w:rPr>
                <w:rFonts w:ascii="Arial" w:hAnsi="Arial" w:cs="Arial"/>
                <w:sz w:val="18"/>
                <w:szCs w:val="18"/>
                <w:lang w:val="en-US"/>
              </w:rPr>
              <w:t xml:space="preserve"> </w:t>
            </w:r>
            <w:proofErr w:type="spellStart"/>
            <w:r w:rsidRPr="009D4F1C">
              <w:rPr>
                <w:rFonts w:ascii="Arial" w:hAnsi="Arial" w:cs="Arial"/>
                <w:sz w:val="18"/>
                <w:szCs w:val="18"/>
                <w:lang w:val="en-US"/>
              </w:rPr>
              <w:t>GeI</w:t>
            </w:r>
            <w:proofErr w:type="spellEnd"/>
            <w:r w:rsidRPr="009D4F1C">
              <w:rPr>
                <w:rFonts w:ascii="Arial" w:hAnsi="Arial" w:cs="Arial"/>
                <w:sz w:val="18"/>
                <w:szCs w:val="18"/>
                <w:lang w:val="en-US"/>
              </w:rPr>
              <w:t xml:space="preserve"> 08-01.2</w:t>
            </w:r>
          </w:p>
        </w:tc>
        <w:tc>
          <w:tcPr>
            <w:tcW w:w="1335"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tcPr>
          <w:p w:rsidR="009D4F1C" w:rsidRPr="009D4F1C" w:rsidRDefault="009D4F1C" w:rsidP="009D4F1C">
            <w:pPr>
              <w:jc w:val="center"/>
              <w:rPr>
                <w:rFonts w:ascii="Arial" w:hAnsi="Arial" w:cs="Arial"/>
                <w:sz w:val="18"/>
                <w:szCs w:val="18"/>
                <w:lang w:val="sr-Cyrl-RS"/>
              </w:rPr>
            </w:pPr>
            <w:r w:rsidRPr="009D4F1C">
              <w:rPr>
                <w:rFonts w:ascii="Arial" w:hAnsi="Arial" w:cs="Arial"/>
                <w:sz w:val="18"/>
                <w:szCs w:val="18"/>
                <w:lang w:val="sr-Cyrl-RS"/>
              </w:rPr>
              <w:t>7</w:t>
            </w:r>
          </w:p>
        </w:tc>
        <w:tc>
          <w:tcPr>
            <w:tcW w:w="7007" w:type="dxa"/>
            <w:tcBorders>
              <w:top w:val="nil"/>
              <w:left w:val="nil"/>
              <w:bottom w:val="single" w:sz="4" w:space="0" w:color="auto"/>
              <w:right w:val="single" w:sz="4" w:space="0" w:color="auto"/>
            </w:tcBorders>
            <w:shd w:val="clear" w:color="auto" w:fill="auto"/>
            <w:vAlign w:val="center"/>
          </w:tcPr>
          <w:p w:rsidR="009D4F1C" w:rsidRPr="009D4F1C" w:rsidRDefault="009D4F1C" w:rsidP="009D4F1C">
            <w:pPr>
              <w:rPr>
                <w:rFonts w:ascii="Arial" w:hAnsi="Arial" w:cs="Arial"/>
                <w:sz w:val="18"/>
                <w:szCs w:val="18"/>
                <w:lang w:val="sr-Cyrl-RS"/>
              </w:rPr>
            </w:pPr>
            <w:r w:rsidRPr="009D4F1C">
              <w:rPr>
                <w:rFonts w:ascii="Arial" w:hAnsi="Arial" w:cs="Arial"/>
                <w:sz w:val="18"/>
                <w:szCs w:val="18"/>
                <w:lang w:val="sr-Cyrl-RS"/>
              </w:rPr>
              <w:t xml:space="preserve">Инжењер геологије, </w:t>
            </w:r>
            <w:r w:rsidRPr="009D4F1C">
              <w:rPr>
                <w:lang w:val="en-US"/>
              </w:rPr>
              <w:t xml:space="preserve"> </w:t>
            </w:r>
            <w:r w:rsidRPr="009D4F1C">
              <w:rPr>
                <w:rFonts w:ascii="Arial" w:hAnsi="Arial" w:cs="Arial"/>
                <w:sz w:val="18"/>
                <w:szCs w:val="18"/>
                <w:lang w:val="sr-Cyrl-RS"/>
              </w:rPr>
              <w:t>лиценца GtP 10-01/GtI 10-01.1   (391/491)</w:t>
            </w:r>
          </w:p>
        </w:tc>
        <w:tc>
          <w:tcPr>
            <w:tcW w:w="1335" w:type="dxa"/>
            <w:tcBorders>
              <w:top w:val="nil"/>
              <w:left w:val="nil"/>
              <w:bottom w:val="single" w:sz="4" w:space="0" w:color="auto"/>
              <w:right w:val="single" w:sz="4" w:space="0" w:color="auto"/>
            </w:tcBorders>
            <w:shd w:val="clear" w:color="auto" w:fill="auto"/>
            <w:vAlign w:val="center"/>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sr-Cyrl-RS"/>
              </w:rPr>
            </w:pPr>
            <w:r w:rsidRPr="009D4F1C">
              <w:rPr>
                <w:rFonts w:ascii="Arial" w:hAnsi="Arial" w:cs="Arial"/>
                <w:sz w:val="18"/>
                <w:szCs w:val="18"/>
                <w:lang w:val="sr-Cyrl-RS"/>
              </w:rPr>
              <w:t>8</w:t>
            </w:r>
          </w:p>
        </w:tc>
        <w:tc>
          <w:tcPr>
            <w:tcW w:w="7007"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sz w:val="18"/>
                <w:szCs w:val="18"/>
                <w:lang w:val="sr-Cyrl-RS"/>
              </w:rPr>
            </w:pPr>
            <w:r w:rsidRPr="009D4F1C">
              <w:rPr>
                <w:rFonts w:ascii="Arial" w:hAnsi="Arial" w:cs="Arial"/>
                <w:sz w:val="18"/>
                <w:szCs w:val="18"/>
                <w:lang w:val="sr-Cyrl-RS"/>
              </w:rPr>
              <w:t>Машински надзор, лиценца МП 06-01/ МИ 06-01.1 (330,336/430,436)</w:t>
            </w:r>
          </w:p>
        </w:tc>
        <w:tc>
          <w:tcPr>
            <w:tcW w:w="1335"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3</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sr-Cyrl-RS"/>
              </w:rPr>
            </w:pPr>
            <w:r w:rsidRPr="009D4F1C">
              <w:rPr>
                <w:rFonts w:ascii="Arial" w:hAnsi="Arial" w:cs="Arial"/>
                <w:sz w:val="18"/>
                <w:szCs w:val="18"/>
                <w:lang w:val="sr-Cyrl-RS"/>
              </w:rPr>
              <w:t>9</w:t>
            </w:r>
          </w:p>
        </w:tc>
        <w:tc>
          <w:tcPr>
            <w:tcW w:w="7007"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sz w:val="18"/>
                <w:szCs w:val="18"/>
                <w:lang w:val="sr-Cyrl-RS"/>
              </w:rPr>
            </w:pPr>
            <w:r w:rsidRPr="009D4F1C">
              <w:rPr>
                <w:rFonts w:ascii="Arial" w:hAnsi="Arial" w:cs="Arial"/>
                <w:sz w:val="18"/>
                <w:szCs w:val="18"/>
                <w:lang w:val="sr-Cyrl-RS"/>
              </w:rPr>
              <w:t>Машински надзор, лиценца МП 06-02/МИ 06-02.1 (332,336/432,436)</w:t>
            </w:r>
          </w:p>
        </w:tc>
        <w:tc>
          <w:tcPr>
            <w:tcW w:w="1335"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sr-Cyrl-RS"/>
              </w:rPr>
            </w:pPr>
            <w:r w:rsidRPr="009D4F1C">
              <w:rPr>
                <w:rFonts w:ascii="Arial" w:hAnsi="Arial" w:cs="Arial"/>
                <w:sz w:val="18"/>
                <w:szCs w:val="18"/>
                <w:lang w:val="sr-Cyrl-RS"/>
              </w:rPr>
              <w:t>10</w:t>
            </w:r>
          </w:p>
        </w:tc>
        <w:tc>
          <w:tcPr>
            <w:tcW w:w="7007"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sz w:val="18"/>
                <w:szCs w:val="18"/>
                <w:lang w:val="en-US"/>
              </w:rPr>
            </w:pPr>
            <w:r w:rsidRPr="009D4F1C">
              <w:rPr>
                <w:rFonts w:ascii="Arial" w:hAnsi="Arial" w:cs="Arial"/>
                <w:sz w:val="18"/>
                <w:szCs w:val="18"/>
                <w:lang w:val="sr-Cyrl-RS"/>
              </w:rPr>
              <w:t>Инжењер заваривања</w:t>
            </w:r>
            <w:r w:rsidRPr="009D4F1C">
              <w:rPr>
                <w:rFonts w:ascii="Arial" w:hAnsi="Arial" w:cs="Arial"/>
                <w:sz w:val="18"/>
                <w:szCs w:val="18"/>
                <w:lang w:val="en-US"/>
              </w:rPr>
              <w:t xml:space="preserve"> IWE</w:t>
            </w:r>
          </w:p>
        </w:tc>
        <w:tc>
          <w:tcPr>
            <w:tcW w:w="1335"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sr-Cyrl-RS"/>
              </w:rPr>
            </w:pPr>
            <w:r w:rsidRPr="009D4F1C">
              <w:rPr>
                <w:rFonts w:ascii="Arial" w:hAnsi="Arial" w:cs="Arial"/>
                <w:sz w:val="18"/>
                <w:szCs w:val="18"/>
                <w:lang w:val="en-US"/>
              </w:rPr>
              <w:t>1</w:t>
            </w:r>
            <w:r w:rsidRPr="009D4F1C">
              <w:rPr>
                <w:rFonts w:ascii="Arial" w:hAnsi="Arial" w:cs="Arial"/>
                <w:sz w:val="18"/>
                <w:szCs w:val="18"/>
                <w:lang w:val="sr-Cyrl-RS"/>
              </w:rPr>
              <w:t>1</w:t>
            </w:r>
          </w:p>
        </w:tc>
        <w:tc>
          <w:tcPr>
            <w:tcW w:w="7007"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sz w:val="18"/>
                <w:szCs w:val="18"/>
                <w:lang w:val="en-US"/>
              </w:rPr>
            </w:pPr>
            <w:r w:rsidRPr="009D4F1C">
              <w:rPr>
                <w:rFonts w:ascii="Arial" w:hAnsi="Arial" w:cs="Arial"/>
                <w:sz w:val="18"/>
                <w:szCs w:val="18"/>
                <w:lang w:val="sr-Cyrl-RS"/>
              </w:rPr>
              <w:t>Инспектор заваривања</w:t>
            </w:r>
            <w:r w:rsidRPr="009D4F1C">
              <w:rPr>
                <w:rFonts w:ascii="Arial" w:hAnsi="Arial" w:cs="Arial"/>
                <w:sz w:val="18"/>
                <w:szCs w:val="18"/>
                <w:lang w:val="en-US"/>
              </w:rPr>
              <w:t xml:space="preserve"> IWI-C</w:t>
            </w:r>
          </w:p>
        </w:tc>
        <w:tc>
          <w:tcPr>
            <w:tcW w:w="1335"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sr-Cyrl-RS"/>
              </w:rPr>
            </w:pPr>
            <w:r w:rsidRPr="009D4F1C">
              <w:rPr>
                <w:rFonts w:ascii="Arial" w:hAnsi="Arial" w:cs="Arial"/>
                <w:sz w:val="18"/>
                <w:szCs w:val="18"/>
                <w:lang w:val="en-US"/>
              </w:rPr>
              <w:t>1</w:t>
            </w:r>
            <w:r w:rsidRPr="009D4F1C">
              <w:rPr>
                <w:rFonts w:ascii="Arial" w:hAnsi="Arial" w:cs="Arial"/>
                <w:sz w:val="18"/>
                <w:szCs w:val="18"/>
                <w:lang w:val="sr-Cyrl-RS"/>
              </w:rPr>
              <w:t>2</w:t>
            </w:r>
          </w:p>
        </w:tc>
        <w:tc>
          <w:tcPr>
            <w:tcW w:w="7007"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sz w:val="18"/>
                <w:szCs w:val="18"/>
                <w:lang w:val="sr-Cyrl-RS"/>
              </w:rPr>
            </w:pPr>
            <w:r w:rsidRPr="009D4F1C">
              <w:rPr>
                <w:rFonts w:ascii="Arial" w:hAnsi="Arial" w:cs="Arial"/>
                <w:sz w:val="18"/>
                <w:szCs w:val="18"/>
                <w:lang w:val="sr-Cyrl-RS"/>
              </w:rPr>
              <w:t>Електроенергетски надзор, лиценца ЕП 05-1/ ЕИ 05-01.1 (350,352/450)</w:t>
            </w:r>
          </w:p>
        </w:tc>
        <w:tc>
          <w:tcPr>
            <w:tcW w:w="1335"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2</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sr-Cyrl-RS"/>
              </w:rPr>
            </w:pPr>
            <w:r w:rsidRPr="009D4F1C">
              <w:rPr>
                <w:rFonts w:ascii="Arial" w:hAnsi="Arial" w:cs="Arial"/>
                <w:sz w:val="18"/>
                <w:szCs w:val="18"/>
                <w:lang w:val="en-US"/>
              </w:rPr>
              <w:t>1</w:t>
            </w:r>
            <w:r w:rsidRPr="009D4F1C">
              <w:rPr>
                <w:rFonts w:ascii="Arial" w:hAnsi="Arial" w:cs="Arial"/>
                <w:sz w:val="18"/>
                <w:szCs w:val="18"/>
                <w:lang w:val="sr-Cyrl-RS"/>
              </w:rPr>
              <w:t>3</w:t>
            </w:r>
          </w:p>
        </w:tc>
        <w:tc>
          <w:tcPr>
            <w:tcW w:w="7007"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sz w:val="18"/>
                <w:szCs w:val="18"/>
                <w:lang w:val="en-US"/>
              </w:rPr>
            </w:pPr>
            <w:r w:rsidRPr="009D4F1C">
              <w:rPr>
                <w:rFonts w:ascii="Arial" w:hAnsi="Arial" w:cs="Arial"/>
                <w:sz w:val="18"/>
                <w:szCs w:val="18"/>
                <w:lang w:val="sr-Cyrl-RS"/>
              </w:rPr>
              <w:t>Надзор над телекомуникационим сис.,</w:t>
            </w:r>
            <w:r w:rsidRPr="009D4F1C">
              <w:rPr>
                <w:lang w:val="en-US"/>
              </w:rPr>
              <w:t xml:space="preserve"> </w:t>
            </w:r>
            <w:proofErr w:type="spellStart"/>
            <w:r w:rsidRPr="009D4F1C">
              <w:rPr>
                <w:rFonts w:ascii="Arial" w:hAnsi="Arial" w:cs="Arial"/>
                <w:sz w:val="18"/>
                <w:szCs w:val="18"/>
                <w:lang w:val="en-US"/>
              </w:rPr>
              <w:t>лиценца</w:t>
            </w:r>
            <w:proofErr w:type="spellEnd"/>
            <w:r w:rsidRPr="009D4F1C">
              <w:rPr>
                <w:rFonts w:ascii="Arial" w:hAnsi="Arial" w:cs="Arial"/>
                <w:sz w:val="18"/>
                <w:szCs w:val="18"/>
                <w:lang w:val="en-US"/>
              </w:rPr>
              <w:t xml:space="preserve"> ЕП 05-03/ ЕИ 05-03.1 (353/453)</w:t>
            </w:r>
          </w:p>
        </w:tc>
        <w:tc>
          <w:tcPr>
            <w:tcW w:w="1335"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sr-Cyrl-RS"/>
              </w:rPr>
            </w:pPr>
            <w:r w:rsidRPr="009D4F1C">
              <w:rPr>
                <w:rFonts w:ascii="Arial" w:hAnsi="Arial" w:cs="Arial"/>
                <w:sz w:val="18"/>
                <w:szCs w:val="18"/>
                <w:lang w:val="en-US"/>
              </w:rPr>
              <w:t>1</w:t>
            </w:r>
            <w:r w:rsidRPr="009D4F1C">
              <w:rPr>
                <w:rFonts w:ascii="Arial" w:hAnsi="Arial" w:cs="Arial"/>
                <w:sz w:val="18"/>
                <w:szCs w:val="18"/>
                <w:lang w:val="sr-Cyrl-RS"/>
              </w:rPr>
              <w:t>4</w:t>
            </w:r>
          </w:p>
        </w:tc>
        <w:tc>
          <w:tcPr>
            <w:tcW w:w="7007"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sz w:val="18"/>
                <w:szCs w:val="18"/>
                <w:lang w:val="en-US"/>
              </w:rPr>
            </w:pPr>
            <w:r w:rsidRPr="009D4F1C">
              <w:rPr>
                <w:rFonts w:ascii="Arial" w:hAnsi="Arial" w:cs="Arial"/>
                <w:sz w:val="18"/>
                <w:szCs w:val="18"/>
                <w:lang w:val="sr-Cyrl-RS"/>
              </w:rPr>
              <w:t>Координатор за безбедност и здравље на раду</w:t>
            </w:r>
          </w:p>
        </w:tc>
        <w:tc>
          <w:tcPr>
            <w:tcW w:w="1335"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sr-Cyrl-RS"/>
              </w:rPr>
            </w:pPr>
            <w:r w:rsidRPr="009D4F1C">
              <w:rPr>
                <w:rFonts w:ascii="Arial" w:hAnsi="Arial" w:cs="Arial"/>
                <w:sz w:val="18"/>
                <w:szCs w:val="18"/>
                <w:lang w:val="en-US"/>
              </w:rPr>
              <w:t>1</w:t>
            </w:r>
            <w:r w:rsidRPr="009D4F1C">
              <w:rPr>
                <w:rFonts w:ascii="Arial" w:hAnsi="Arial" w:cs="Arial"/>
                <w:sz w:val="18"/>
                <w:szCs w:val="18"/>
                <w:lang w:val="sr-Cyrl-RS"/>
              </w:rPr>
              <w:t>5</w:t>
            </w:r>
          </w:p>
        </w:tc>
        <w:tc>
          <w:tcPr>
            <w:tcW w:w="7007" w:type="dxa"/>
            <w:tcBorders>
              <w:top w:val="nil"/>
              <w:left w:val="nil"/>
              <w:bottom w:val="single" w:sz="4" w:space="0" w:color="auto"/>
              <w:right w:val="single" w:sz="4" w:space="0" w:color="auto"/>
            </w:tcBorders>
            <w:shd w:val="clear" w:color="auto" w:fill="auto"/>
            <w:vAlign w:val="center"/>
            <w:hideMark/>
          </w:tcPr>
          <w:p w:rsidR="009D4F1C" w:rsidRPr="009D4F1C" w:rsidRDefault="009D4F1C" w:rsidP="009D4F1C">
            <w:pPr>
              <w:rPr>
                <w:rFonts w:ascii="Arial" w:hAnsi="Arial" w:cs="Arial"/>
                <w:sz w:val="18"/>
                <w:szCs w:val="18"/>
                <w:lang w:val="sr-Cyrl-RS"/>
              </w:rPr>
            </w:pPr>
            <w:r w:rsidRPr="009D4F1C">
              <w:rPr>
                <w:rFonts w:ascii="Arial" w:hAnsi="Arial" w:cs="Arial"/>
                <w:sz w:val="18"/>
                <w:szCs w:val="18"/>
                <w:lang w:val="sr-Cyrl-RS"/>
              </w:rPr>
              <w:t>Надзор из области заштите од пожара</w:t>
            </w:r>
            <w:r w:rsidRPr="009D4F1C">
              <w:rPr>
                <w:rFonts w:ascii="Arial" w:hAnsi="Arial" w:cs="Arial"/>
                <w:sz w:val="18"/>
                <w:szCs w:val="18"/>
                <w:lang w:val="en-US"/>
              </w:rPr>
              <w:t xml:space="preserve"> – </w:t>
            </w:r>
            <w:r w:rsidRPr="009D4F1C">
              <w:rPr>
                <w:rFonts w:ascii="Arial" w:hAnsi="Arial" w:cs="Arial"/>
                <w:sz w:val="18"/>
                <w:szCs w:val="18"/>
                <w:lang w:val="sr-Cyrl-RS"/>
              </w:rPr>
              <w:t>МУП лиценца</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tcPr>
          <w:p w:rsidR="009D4F1C" w:rsidRPr="009D4F1C" w:rsidRDefault="009D4F1C" w:rsidP="009D4F1C">
            <w:pPr>
              <w:jc w:val="center"/>
              <w:rPr>
                <w:rFonts w:ascii="Arial" w:hAnsi="Arial" w:cs="Arial"/>
                <w:sz w:val="18"/>
                <w:szCs w:val="18"/>
                <w:lang w:val="sr-Cyrl-RS"/>
              </w:rPr>
            </w:pPr>
            <w:r w:rsidRPr="009D4F1C">
              <w:rPr>
                <w:rFonts w:ascii="Arial" w:hAnsi="Arial" w:cs="Arial"/>
                <w:sz w:val="18"/>
                <w:szCs w:val="18"/>
                <w:lang w:val="en-US"/>
              </w:rPr>
              <w:t>1</w:t>
            </w:r>
            <w:r w:rsidRPr="009D4F1C">
              <w:rPr>
                <w:rFonts w:ascii="Arial" w:hAnsi="Arial" w:cs="Arial"/>
                <w:sz w:val="18"/>
                <w:szCs w:val="18"/>
                <w:lang w:val="sr-Cyrl-RS"/>
              </w:rPr>
              <w:t>6</w:t>
            </w:r>
          </w:p>
        </w:tc>
        <w:tc>
          <w:tcPr>
            <w:tcW w:w="7007" w:type="dxa"/>
            <w:tcBorders>
              <w:top w:val="nil"/>
              <w:left w:val="nil"/>
              <w:bottom w:val="single" w:sz="4" w:space="0" w:color="auto"/>
              <w:right w:val="single" w:sz="4" w:space="0" w:color="auto"/>
            </w:tcBorders>
            <w:shd w:val="clear" w:color="auto" w:fill="auto"/>
            <w:vAlign w:val="center"/>
          </w:tcPr>
          <w:p w:rsidR="009D4F1C" w:rsidRPr="009D4F1C" w:rsidRDefault="009D4F1C" w:rsidP="009D4F1C">
            <w:pPr>
              <w:rPr>
                <w:rFonts w:ascii="Arial" w:hAnsi="Arial" w:cs="Arial"/>
                <w:sz w:val="18"/>
                <w:szCs w:val="18"/>
                <w:lang w:val="en-US"/>
              </w:rPr>
            </w:pPr>
            <w:r w:rsidRPr="009D4F1C">
              <w:rPr>
                <w:rFonts w:ascii="Arial" w:hAnsi="Arial" w:cs="Arial"/>
                <w:sz w:val="18"/>
                <w:szCs w:val="18"/>
                <w:lang w:val="sr-Cyrl-RS"/>
              </w:rPr>
              <w:t>Инжењер саобраћаја и саоб. сигнализације, лиценца</w:t>
            </w:r>
            <w:r w:rsidRPr="009D4F1C">
              <w:rPr>
                <w:rFonts w:ascii="Arial" w:hAnsi="Arial" w:cs="Arial"/>
                <w:sz w:val="18"/>
                <w:szCs w:val="18"/>
                <w:lang w:val="en-US"/>
              </w:rPr>
              <w:t xml:space="preserve"> </w:t>
            </w:r>
            <w:r w:rsidRPr="009D4F1C">
              <w:rPr>
                <w:lang w:val="en-US"/>
              </w:rPr>
              <w:t xml:space="preserve"> </w:t>
            </w:r>
            <w:r w:rsidRPr="009D4F1C">
              <w:rPr>
                <w:rFonts w:ascii="Arial" w:hAnsi="Arial" w:cs="Arial"/>
                <w:sz w:val="18"/>
                <w:szCs w:val="18"/>
                <w:lang w:val="en-US"/>
              </w:rPr>
              <w:t>СП 07-01/ СИ 07-01.1 (370/470)</w:t>
            </w:r>
          </w:p>
        </w:tc>
        <w:tc>
          <w:tcPr>
            <w:tcW w:w="1335" w:type="dxa"/>
            <w:tcBorders>
              <w:top w:val="single" w:sz="4" w:space="0" w:color="auto"/>
              <w:left w:val="nil"/>
              <w:bottom w:val="single" w:sz="4" w:space="0" w:color="auto"/>
              <w:right w:val="single" w:sz="4" w:space="0" w:color="auto"/>
            </w:tcBorders>
            <w:shd w:val="clear" w:color="auto" w:fill="auto"/>
            <w:vAlign w:val="center"/>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r>
      <w:tr w:rsidR="009D4F1C" w:rsidRPr="009D4F1C" w:rsidTr="00A6463F">
        <w:trPr>
          <w:trHeight w:val="320"/>
        </w:trPr>
        <w:tc>
          <w:tcPr>
            <w:tcW w:w="1009" w:type="dxa"/>
            <w:tcBorders>
              <w:top w:val="nil"/>
              <w:left w:val="single" w:sz="4" w:space="0" w:color="auto"/>
              <w:bottom w:val="single" w:sz="4" w:space="0" w:color="auto"/>
              <w:right w:val="single" w:sz="4" w:space="0" w:color="auto"/>
            </w:tcBorders>
            <w:shd w:val="clear" w:color="auto" w:fill="auto"/>
            <w:vAlign w:val="center"/>
          </w:tcPr>
          <w:p w:rsidR="009D4F1C" w:rsidRPr="009D4F1C" w:rsidRDefault="009D4F1C" w:rsidP="009D4F1C">
            <w:pPr>
              <w:jc w:val="center"/>
              <w:rPr>
                <w:rFonts w:ascii="Arial" w:hAnsi="Arial" w:cs="Arial"/>
                <w:sz w:val="18"/>
                <w:szCs w:val="18"/>
                <w:lang w:val="sr-Cyrl-RS"/>
              </w:rPr>
            </w:pPr>
            <w:r w:rsidRPr="009D4F1C">
              <w:rPr>
                <w:rFonts w:ascii="Arial" w:hAnsi="Arial" w:cs="Arial"/>
                <w:sz w:val="18"/>
                <w:szCs w:val="18"/>
                <w:lang w:val="en-US"/>
              </w:rPr>
              <w:t>1</w:t>
            </w:r>
            <w:r w:rsidRPr="009D4F1C">
              <w:rPr>
                <w:rFonts w:ascii="Arial" w:hAnsi="Arial" w:cs="Arial"/>
                <w:sz w:val="18"/>
                <w:szCs w:val="18"/>
                <w:lang w:val="sr-Cyrl-RS"/>
              </w:rPr>
              <w:t>7</w:t>
            </w:r>
          </w:p>
        </w:tc>
        <w:tc>
          <w:tcPr>
            <w:tcW w:w="7007" w:type="dxa"/>
            <w:tcBorders>
              <w:top w:val="nil"/>
              <w:left w:val="nil"/>
              <w:bottom w:val="single" w:sz="4" w:space="0" w:color="auto"/>
              <w:right w:val="single" w:sz="4" w:space="0" w:color="auto"/>
            </w:tcBorders>
            <w:shd w:val="clear" w:color="auto" w:fill="auto"/>
            <w:vAlign w:val="center"/>
          </w:tcPr>
          <w:p w:rsidR="009D4F1C" w:rsidRPr="009D4F1C" w:rsidRDefault="009D4F1C" w:rsidP="009D4F1C">
            <w:pPr>
              <w:rPr>
                <w:rFonts w:ascii="Arial" w:hAnsi="Arial" w:cs="Arial"/>
                <w:sz w:val="18"/>
                <w:szCs w:val="18"/>
                <w:lang w:val="en-US"/>
              </w:rPr>
            </w:pPr>
            <w:r w:rsidRPr="009D4F1C">
              <w:rPr>
                <w:rFonts w:ascii="Arial" w:hAnsi="Arial" w:cs="Arial"/>
                <w:sz w:val="18"/>
                <w:szCs w:val="18"/>
                <w:lang w:val="sr-Cyrl-RS"/>
              </w:rPr>
              <w:t xml:space="preserve">Надзор спољно/пејзажно уређење, лиценца </w:t>
            </w:r>
            <w:r w:rsidRPr="009D4F1C">
              <w:rPr>
                <w:lang w:val="en-US"/>
              </w:rPr>
              <w:t xml:space="preserve"> </w:t>
            </w:r>
            <w:r w:rsidRPr="009D4F1C">
              <w:rPr>
                <w:rFonts w:ascii="Arial" w:hAnsi="Arial" w:cs="Arial"/>
                <w:sz w:val="18"/>
                <w:szCs w:val="18"/>
                <w:lang w:val="sr-Cyrl-RS"/>
              </w:rPr>
              <w:t>PaP 03/PaI 03-01 (373/474)</w:t>
            </w:r>
          </w:p>
        </w:tc>
        <w:tc>
          <w:tcPr>
            <w:tcW w:w="1335" w:type="dxa"/>
            <w:tcBorders>
              <w:top w:val="single" w:sz="4" w:space="0" w:color="auto"/>
              <w:left w:val="nil"/>
              <w:bottom w:val="single" w:sz="4" w:space="0" w:color="auto"/>
              <w:right w:val="single" w:sz="4" w:space="0" w:color="auto"/>
            </w:tcBorders>
            <w:shd w:val="clear" w:color="auto" w:fill="auto"/>
            <w:vAlign w:val="center"/>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r>
      <w:tr w:rsidR="009D4F1C" w:rsidRPr="009D4F1C" w:rsidTr="00A6463F">
        <w:trPr>
          <w:trHeight w:val="401"/>
        </w:trPr>
        <w:tc>
          <w:tcPr>
            <w:tcW w:w="1009" w:type="dxa"/>
            <w:tcBorders>
              <w:top w:val="nil"/>
              <w:left w:val="single" w:sz="4" w:space="0" w:color="auto"/>
              <w:bottom w:val="single" w:sz="4" w:space="0" w:color="auto"/>
              <w:right w:val="single" w:sz="4" w:space="0" w:color="auto"/>
            </w:tcBorders>
            <w:shd w:val="clear" w:color="auto" w:fill="auto"/>
            <w:vAlign w:val="center"/>
          </w:tcPr>
          <w:p w:rsidR="009D4F1C" w:rsidRPr="009D4F1C" w:rsidRDefault="009D4F1C" w:rsidP="009D4F1C">
            <w:pPr>
              <w:jc w:val="center"/>
              <w:rPr>
                <w:rFonts w:ascii="Arial" w:hAnsi="Arial" w:cs="Arial"/>
                <w:sz w:val="18"/>
                <w:szCs w:val="18"/>
                <w:lang w:val="sr-Cyrl-RS"/>
              </w:rPr>
            </w:pPr>
            <w:r w:rsidRPr="009D4F1C">
              <w:rPr>
                <w:rFonts w:ascii="Arial" w:hAnsi="Arial" w:cs="Arial"/>
                <w:sz w:val="18"/>
                <w:szCs w:val="18"/>
                <w:lang w:val="en-US"/>
              </w:rPr>
              <w:t>1</w:t>
            </w:r>
            <w:r w:rsidRPr="009D4F1C">
              <w:rPr>
                <w:rFonts w:ascii="Arial" w:hAnsi="Arial" w:cs="Arial"/>
                <w:sz w:val="18"/>
                <w:szCs w:val="18"/>
                <w:lang w:val="sr-Cyrl-RS"/>
              </w:rPr>
              <w:t>8</w:t>
            </w:r>
          </w:p>
        </w:tc>
        <w:tc>
          <w:tcPr>
            <w:tcW w:w="7007" w:type="dxa"/>
            <w:tcBorders>
              <w:top w:val="nil"/>
              <w:left w:val="nil"/>
              <w:bottom w:val="single" w:sz="4" w:space="0" w:color="auto"/>
              <w:right w:val="single" w:sz="4" w:space="0" w:color="auto"/>
            </w:tcBorders>
            <w:shd w:val="clear" w:color="auto" w:fill="auto"/>
            <w:vAlign w:val="center"/>
          </w:tcPr>
          <w:p w:rsidR="009D4F1C" w:rsidRPr="009D4F1C" w:rsidRDefault="009D4F1C" w:rsidP="009D4F1C">
            <w:pPr>
              <w:rPr>
                <w:rFonts w:ascii="Arial" w:hAnsi="Arial" w:cs="Arial"/>
                <w:sz w:val="18"/>
                <w:szCs w:val="18"/>
                <w:lang w:val="sr-Cyrl-RS"/>
              </w:rPr>
            </w:pPr>
            <w:r w:rsidRPr="009D4F1C">
              <w:rPr>
                <w:rFonts w:ascii="Arial" w:hAnsi="Arial" w:cs="Arial"/>
                <w:sz w:val="18"/>
                <w:szCs w:val="18"/>
                <w:lang w:val="sr-Cyrl-RS"/>
              </w:rPr>
              <w:t>Инжењер за заштиту животне средине</w:t>
            </w:r>
          </w:p>
        </w:tc>
        <w:tc>
          <w:tcPr>
            <w:tcW w:w="1335" w:type="dxa"/>
            <w:tcBorders>
              <w:top w:val="nil"/>
              <w:left w:val="nil"/>
              <w:bottom w:val="single" w:sz="4" w:space="0" w:color="auto"/>
              <w:right w:val="single" w:sz="4" w:space="0" w:color="auto"/>
            </w:tcBorders>
            <w:shd w:val="clear" w:color="auto" w:fill="auto"/>
            <w:vAlign w:val="center"/>
          </w:tcPr>
          <w:p w:rsidR="009D4F1C" w:rsidRPr="009D4F1C" w:rsidRDefault="009D4F1C" w:rsidP="009D4F1C">
            <w:pPr>
              <w:jc w:val="center"/>
              <w:rPr>
                <w:rFonts w:ascii="Arial" w:hAnsi="Arial" w:cs="Arial"/>
                <w:sz w:val="18"/>
                <w:szCs w:val="18"/>
                <w:lang w:val="en-US"/>
              </w:rPr>
            </w:pPr>
            <w:r w:rsidRPr="009D4F1C">
              <w:rPr>
                <w:rFonts w:ascii="Arial" w:hAnsi="Arial" w:cs="Arial"/>
                <w:sz w:val="18"/>
                <w:szCs w:val="18"/>
                <w:lang w:val="en-US"/>
              </w:rPr>
              <w:t>1</w:t>
            </w:r>
          </w:p>
        </w:tc>
      </w:tr>
    </w:tbl>
    <w:p w:rsidR="009D4F1C" w:rsidRPr="009D4F1C" w:rsidRDefault="009D4F1C" w:rsidP="009D4F1C">
      <w:pPr>
        <w:rPr>
          <w:lang w:val="en-US"/>
        </w:rPr>
      </w:pPr>
    </w:p>
    <w:p w:rsidR="009D4F1C" w:rsidRPr="009D4F1C" w:rsidRDefault="009D4F1C" w:rsidP="009D4F1C">
      <w:pPr>
        <w:rPr>
          <w:lang w:val="en-US"/>
        </w:rPr>
      </w:pPr>
      <w:r w:rsidRPr="009D4F1C">
        <w:rPr>
          <w:lang w:val="en-US"/>
        </w:rPr>
        <w:br w:type="textWrapping" w:clear="all"/>
      </w:r>
    </w:p>
    <w:p w:rsidR="009D4F1C" w:rsidRPr="009D4F1C" w:rsidRDefault="009D4F1C" w:rsidP="009D4F1C">
      <w:pPr>
        <w:spacing w:after="279" w:line="270" w:lineRule="auto"/>
        <w:ind w:right="139"/>
        <w:jc w:val="both"/>
        <w:rPr>
          <w:color w:val="000000"/>
          <w:szCs w:val="22"/>
          <w:lang w:val="sr-Cyrl-RS" w:eastAsia="sr-Latn-BA"/>
        </w:rPr>
      </w:pPr>
      <w:r w:rsidRPr="009D4F1C">
        <w:rPr>
          <w:color w:val="000000"/>
          <w:szCs w:val="22"/>
          <w:lang w:val="sr-Cyrl-RS" w:eastAsia="sr-Latn-BA"/>
        </w:rPr>
        <w:t>Број извршилаца у сваком тренутку ће се одређивати на основу тренутног стања на Пројекту.</w:t>
      </w:r>
    </w:p>
    <w:p w:rsidR="009D4F1C" w:rsidRPr="009D4F1C" w:rsidRDefault="009D4F1C" w:rsidP="009D4F1C">
      <w:pPr>
        <w:spacing w:after="287" w:line="259" w:lineRule="auto"/>
        <w:ind w:left="29" w:hanging="10"/>
        <w:rPr>
          <w:color w:val="000000"/>
          <w:lang w:val="sr-Cyrl-RS" w:eastAsia="sr-Latn-BA"/>
        </w:rPr>
      </w:pPr>
      <w:r w:rsidRPr="009D4F1C">
        <w:rPr>
          <w:color w:val="000000"/>
          <w:lang w:val="sr-Cyrl-RS" w:eastAsia="sr-Latn-BA"/>
        </w:rPr>
        <w:t>ОПРЕМЉЕНОСТ ПОНУЂАЧА</w:t>
      </w:r>
    </w:p>
    <w:p w:rsidR="009D4F1C" w:rsidRPr="009D4F1C" w:rsidRDefault="009D4F1C" w:rsidP="009D4F1C">
      <w:pPr>
        <w:spacing w:line="270" w:lineRule="auto"/>
        <w:ind w:left="9" w:right="23" w:firstLine="4"/>
        <w:jc w:val="both"/>
        <w:rPr>
          <w:color w:val="000000"/>
          <w:szCs w:val="22"/>
          <w:lang w:val="sr-Cyrl-RS" w:eastAsia="sr-Latn-BA"/>
        </w:rPr>
      </w:pPr>
      <w:r w:rsidRPr="009D4F1C">
        <w:rPr>
          <w:color w:val="000000"/>
          <w:szCs w:val="22"/>
          <w:lang w:val="sr-Cyrl-RS" w:eastAsia="sr-Latn-BA"/>
        </w:rPr>
        <w:t>Ангажовани понуђач мора да обезбеди за своје запослене на градилишту:</w:t>
      </w:r>
    </w:p>
    <w:p w:rsidR="009D4F1C" w:rsidRPr="009D4F1C" w:rsidRDefault="009D4F1C" w:rsidP="009D4F1C">
      <w:pPr>
        <w:spacing w:line="276" w:lineRule="auto"/>
        <w:ind w:left="336" w:right="23" w:firstLine="4"/>
        <w:jc w:val="both"/>
        <w:rPr>
          <w:color w:val="000000"/>
          <w:szCs w:val="22"/>
          <w:lang w:val="sr-Cyrl-RS" w:eastAsia="sr-Latn-BA"/>
        </w:rPr>
      </w:pPr>
      <w:r w:rsidRPr="009D4F1C">
        <w:rPr>
          <w:noProof/>
          <w:color w:val="000000"/>
          <w:szCs w:val="22"/>
          <w:lang w:val="sr-Latn-RS" w:eastAsia="sr-Latn-RS"/>
        </w:rPr>
        <w:drawing>
          <wp:inline distT="0" distB="0" distL="0" distR="0" wp14:anchorId="4BF11C95" wp14:editId="7BE259F7">
            <wp:extent cx="67056" cy="48782"/>
            <wp:effectExtent l="0" t="0" r="0" b="0"/>
            <wp:docPr id="53676" name="Picture 53676"/>
            <wp:cNvGraphicFramePr/>
            <a:graphic xmlns:a="http://schemas.openxmlformats.org/drawingml/2006/main">
              <a:graphicData uri="http://schemas.openxmlformats.org/drawingml/2006/picture">
                <pic:pic xmlns:pic="http://schemas.openxmlformats.org/drawingml/2006/picture">
                  <pic:nvPicPr>
                    <pic:cNvPr id="53676" name="Picture 53676"/>
                    <pic:cNvPicPr/>
                  </pic:nvPicPr>
                  <pic:blipFill>
                    <a:blip r:embed="rId10"/>
                    <a:stretch>
                      <a:fillRect/>
                    </a:stretch>
                  </pic:blipFill>
                  <pic:spPr>
                    <a:xfrm>
                      <a:off x="0" y="0"/>
                      <a:ext cx="67056" cy="48782"/>
                    </a:xfrm>
                    <a:prstGeom prst="rect">
                      <a:avLst/>
                    </a:prstGeom>
                  </pic:spPr>
                </pic:pic>
              </a:graphicData>
            </a:graphic>
          </wp:inline>
        </w:drawing>
      </w:r>
      <w:r w:rsidRPr="009D4F1C">
        <w:rPr>
          <w:color w:val="000000"/>
          <w:szCs w:val="22"/>
          <w:lang w:val="sr-Cyrl-RS" w:eastAsia="sr-Latn-BA"/>
        </w:rPr>
        <w:t>Потребну рачунарску опрему са потребним бројем штампача,</w:t>
      </w:r>
    </w:p>
    <w:p w:rsidR="009D4F1C" w:rsidRPr="009D4F1C" w:rsidRDefault="009D4F1C" w:rsidP="009D4F1C">
      <w:pPr>
        <w:spacing w:line="276" w:lineRule="auto"/>
        <w:ind w:left="336" w:right="4157" w:firstLine="4"/>
        <w:jc w:val="both"/>
        <w:rPr>
          <w:color w:val="000000"/>
          <w:szCs w:val="22"/>
          <w:lang w:val="sr-Cyrl-RS" w:eastAsia="sr-Latn-BA"/>
        </w:rPr>
      </w:pPr>
      <w:r w:rsidRPr="009D4F1C">
        <w:rPr>
          <w:noProof/>
          <w:lang w:val="en-US"/>
        </w:rPr>
        <w:drawing>
          <wp:inline distT="0" distB="0" distL="0" distR="0">
            <wp:extent cx="66675"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7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 cy="19050"/>
                    </a:xfrm>
                    <a:prstGeom prst="rect">
                      <a:avLst/>
                    </a:prstGeom>
                    <a:noFill/>
                    <a:ln>
                      <a:noFill/>
                    </a:ln>
                  </pic:spPr>
                </pic:pic>
              </a:graphicData>
            </a:graphic>
          </wp:inline>
        </w:drawing>
      </w:r>
      <w:r w:rsidRPr="009D4F1C">
        <w:rPr>
          <w:color w:val="000000"/>
          <w:szCs w:val="22"/>
          <w:lang w:val="sr-Cyrl-RS" w:eastAsia="sr-Latn-BA"/>
        </w:rPr>
        <w:t xml:space="preserve">лична заштитна средства, </w:t>
      </w:r>
    </w:p>
    <w:p w:rsidR="009D4F1C" w:rsidRPr="009D4F1C" w:rsidRDefault="009D4F1C" w:rsidP="009D4F1C">
      <w:pPr>
        <w:spacing w:line="276" w:lineRule="auto"/>
        <w:ind w:left="336" w:right="4157" w:firstLine="4"/>
        <w:jc w:val="both"/>
        <w:rPr>
          <w:color w:val="000000"/>
          <w:szCs w:val="22"/>
          <w:lang w:val="sr-Cyrl-RS" w:eastAsia="sr-Latn-BA"/>
        </w:rPr>
      </w:pPr>
      <w:r w:rsidRPr="009D4F1C">
        <w:rPr>
          <w:noProof/>
          <w:color w:val="000000"/>
          <w:szCs w:val="22"/>
          <w:lang w:val="sr-Latn-RS" w:eastAsia="sr-Latn-RS"/>
        </w:rPr>
        <w:drawing>
          <wp:inline distT="0" distB="0" distL="0" distR="0" wp14:anchorId="35A250C4" wp14:editId="2F0148BE">
            <wp:extent cx="97536" cy="36587"/>
            <wp:effectExtent l="0" t="0" r="0" b="0"/>
            <wp:docPr id="53680" name="Picture 53680"/>
            <wp:cNvGraphicFramePr/>
            <a:graphic xmlns:a="http://schemas.openxmlformats.org/drawingml/2006/main">
              <a:graphicData uri="http://schemas.openxmlformats.org/drawingml/2006/picture">
                <pic:pic xmlns:pic="http://schemas.openxmlformats.org/drawingml/2006/picture">
                  <pic:nvPicPr>
                    <pic:cNvPr id="53680" name="Picture 53680"/>
                    <pic:cNvPicPr/>
                  </pic:nvPicPr>
                  <pic:blipFill>
                    <a:blip r:embed="rId12"/>
                    <a:stretch>
                      <a:fillRect/>
                    </a:stretch>
                  </pic:blipFill>
                  <pic:spPr>
                    <a:xfrm>
                      <a:off x="0" y="0"/>
                      <a:ext cx="97536" cy="36587"/>
                    </a:xfrm>
                    <a:prstGeom prst="rect">
                      <a:avLst/>
                    </a:prstGeom>
                  </pic:spPr>
                </pic:pic>
              </a:graphicData>
            </a:graphic>
          </wp:inline>
        </w:drawing>
      </w:r>
      <w:r w:rsidRPr="009D4F1C">
        <w:rPr>
          <w:color w:val="000000"/>
          <w:szCs w:val="22"/>
          <w:lang w:val="sr-Cyrl-RS" w:eastAsia="sr-Latn-BA"/>
        </w:rPr>
        <w:t>мобилне телефоне са бројем за све ангажоване,</w:t>
      </w:r>
    </w:p>
    <w:p w:rsidR="009D4F1C" w:rsidRPr="009D4F1C" w:rsidRDefault="009D4F1C" w:rsidP="009D4F1C">
      <w:pPr>
        <w:spacing w:line="276" w:lineRule="auto"/>
        <w:ind w:left="336" w:right="23" w:firstLine="4"/>
        <w:jc w:val="both"/>
        <w:rPr>
          <w:color w:val="000000"/>
          <w:szCs w:val="22"/>
          <w:lang w:val="sr-Cyrl-RS" w:eastAsia="sr-Latn-BA"/>
        </w:rPr>
      </w:pPr>
      <w:r w:rsidRPr="009D4F1C">
        <w:rPr>
          <w:noProof/>
          <w:color w:val="000000"/>
          <w:szCs w:val="22"/>
          <w:lang w:val="sr-Latn-RS" w:eastAsia="sr-Latn-RS"/>
        </w:rPr>
        <w:drawing>
          <wp:inline distT="0" distB="0" distL="0" distR="0" wp14:anchorId="5F507D2F" wp14:editId="2DDF5DF3">
            <wp:extent cx="67056" cy="36587"/>
            <wp:effectExtent l="0" t="0" r="0" b="0"/>
            <wp:docPr id="53682" name="Picture 53682"/>
            <wp:cNvGraphicFramePr/>
            <a:graphic xmlns:a="http://schemas.openxmlformats.org/drawingml/2006/main">
              <a:graphicData uri="http://schemas.openxmlformats.org/drawingml/2006/picture">
                <pic:pic xmlns:pic="http://schemas.openxmlformats.org/drawingml/2006/picture">
                  <pic:nvPicPr>
                    <pic:cNvPr id="53682" name="Picture 53682"/>
                    <pic:cNvPicPr/>
                  </pic:nvPicPr>
                  <pic:blipFill>
                    <a:blip r:embed="rId13"/>
                    <a:stretch>
                      <a:fillRect/>
                    </a:stretch>
                  </pic:blipFill>
                  <pic:spPr>
                    <a:xfrm>
                      <a:off x="0" y="0"/>
                      <a:ext cx="67056" cy="36587"/>
                    </a:xfrm>
                    <a:prstGeom prst="rect">
                      <a:avLst/>
                    </a:prstGeom>
                  </pic:spPr>
                </pic:pic>
              </a:graphicData>
            </a:graphic>
          </wp:inline>
        </w:drawing>
      </w:r>
      <w:r w:rsidRPr="009D4F1C">
        <w:rPr>
          <w:color w:val="000000"/>
          <w:szCs w:val="22"/>
          <w:lang w:val="sr-Cyrl-RS" w:eastAsia="sr-Latn-BA"/>
        </w:rPr>
        <w:t>најмање три возила и сопствено гориво за погон тих возила,</w:t>
      </w:r>
    </w:p>
    <w:p w:rsidR="009D4F1C" w:rsidRPr="009D4F1C" w:rsidRDefault="009D4F1C" w:rsidP="009D4F1C">
      <w:pPr>
        <w:spacing w:line="276" w:lineRule="auto"/>
        <w:ind w:left="336" w:right="23" w:firstLine="4"/>
        <w:jc w:val="both"/>
        <w:rPr>
          <w:color w:val="000000"/>
          <w:szCs w:val="22"/>
          <w:lang w:val="sr-Cyrl-RS" w:eastAsia="sr-Latn-BA"/>
        </w:rPr>
      </w:pPr>
      <w:r w:rsidRPr="009D4F1C">
        <w:rPr>
          <w:noProof/>
          <w:color w:val="000000"/>
          <w:szCs w:val="22"/>
          <w:lang w:val="sr-Latn-RS" w:eastAsia="sr-Latn-RS"/>
        </w:rPr>
        <w:lastRenderedPageBreak/>
        <w:drawing>
          <wp:inline distT="0" distB="0" distL="0" distR="0" wp14:anchorId="6D240000" wp14:editId="19210034">
            <wp:extent cx="73152" cy="30489"/>
            <wp:effectExtent l="0" t="0" r="0" b="0"/>
            <wp:docPr id="53684" name="Picture 53684"/>
            <wp:cNvGraphicFramePr/>
            <a:graphic xmlns:a="http://schemas.openxmlformats.org/drawingml/2006/main">
              <a:graphicData uri="http://schemas.openxmlformats.org/drawingml/2006/picture">
                <pic:pic xmlns:pic="http://schemas.openxmlformats.org/drawingml/2006/picture">
                  <pic:nvPicPr>
                    <pic:cNvPr id="53684" name="Picture 53684"/>
                    <pic:cNvPicPr/>
                  </pic:nvPicPr>
                  <pic:blipFill>
                    <a:blip r:embed="rId14"/>
                    <a:stretch>
                      <a:fillRect/>
                    </a:stretch>
                  </pic:blipFill>
                  <pic:spPr>
                    <a:xfrm>
                      <a:off x="0" y="0"/>
                      <a:ext cx="73152" cy="30489"/>
                    </a:xfrm>
                    <a:prstGeom prst="rect">
                      <a:avLst/>
                    </a:prstGeom>
                  </pic:spPr>
                </pic:pic>
              </a:graphicData>
            </a:graphic>
          </wp:inline>
        </w:drawing>
      </w:r>
      <w:r w:rsidRPr="009D4F1C">
        <w:rPr>
          <w:color w:val="000000"/>
          <w:szCs w:val="22"/>
          <w:lang w:val="sr-Cyrl-RS" w:eastAsia="sr-Latn-BA"/>
        </w:rPr>
        <w:t>дневни оброк, воду за пиће и остало у складу са прописима везано за безбедност и</w:t>
      </w:r>
    </w:p>
    <w:p w:rsidR="009D4F1C" w:rsidRPr="009D4F1C" w:rsidRDefault="009D4F1C" w:rsidP="009D4F1C">
      <w:pPr>
        <w:spacing w:line="276" w:lineRule="auto"/>
        <w:ind w:left="374" w:right="845"/>
        <w:jc w:val="both"/>
        <w:rPr>
          <w:color w:val="000000"/>
          <w:szCs w:val="22"/>
          <w:lang w:val="sr-Cyrl-RS" w:eastAsia="sr-Latn-BA"/>
        </w:rPr>
      </w:pPr>
      <w:r w:rsidRPr="009D4F1C">
        <w:rPr>
          <w:color w:val="000000"/>
          <w:szCs w:val="22"/>
          <w:lang w:val="sr-Cyrl-RS" w:eastAsia="sr-Latn-BA"/>
        </w:rPr>
        <w:t>здравље на рад</w:t>
      </w:r>
    </w:p>
    <w:p w:rsidR="009D4F1C" w:rsidRPr="009D4F1C" w:rsidRDefault="009D4F1C" w:rsidP="009D4F1C">
      <w:pPr>
        <w:spacing w:line="276" w:lineRule="auto"/>
        <w:ind w:left="374" w:right="845"/>
        <w:jc w:val="both"/>
        <w:rPr>
          <w:color w:val="000000"/>
          <w:szCs w:val="22"/>
          <w:lang w:val="sr-Cyrl-RS" w:eastAsia="sr-Latn-BA"/>
        </w:rPr>
      </w:pPr>
      <w:r w:rsidRPr="009D4F1C">
        <w:rPr>
          <w:color w:val="000000"/>
          <w:szCs w:val="22"/>
          <w:lang w:val="sr-Cyrl-RS" w:eastAsia="sr-Latn-BA"/>
        </w:rPr>
        <w:t xml:space="preserve"> </w:t>
      </w:r>
      <w:r w:rsidRPr="009D4F1C">
        <w:rPr>
          <w:noProof/>
          <w:color w:val="000000"/>
          <w:szCs w:val="22"/>
          <w:lang w:val="sr-Latn-RS" w:eastAsia="sr-Latn-RS"/>
        </w:rPr>
        <w:drawing>
          <wp:inline distT="0" distB="0" distL="0" distR="0" wp14:anchorId="22119CA4" wp14:editId="18B2F993">
            <wp:extent cx="42672" cy="36586"/>
            <wp:effectExtent l="0" t="0" r="0" b="0"/>
            <wp:docPr id="53686" name="Picture 53686"/>
            <wp:cNvGraphicFramePr/>
            <a:graphic xmlns:a="http://schemas.openxmlformats.org/drawingml/2006/main">
              <a:graphicData uri="http://schemas.openxmlformats.org/drawingml/2006/picture">
                <pic:pic xmlns:pic="http://schemas.openxmlformats.org/drawingml/2006/picture">
                  <pic:nvPicPr>
                    <pic:cNvPr id="53686" name="Picture 53686"/>
                    <pic:cNvPicPr/>
                  </pic:nvPicPr>
                  <pic:blipFill>
                    <a:blip r:embed="rId15"/>
                    <a:stretch>
                      <a:fillRect/>
                    </a:stretch>
                  </pic:blipFill>
                  <pic:spPr>
                    <a:xfrm>
                      <a:off x="0" y="0"/>
                      <a:ext cx="42672" cy="36586"/>
                    </a:xfrm>
                    <a:prstGeom prst="rect">
                      <a:avLst/>
                    </a:prstGeom>
                  </pic:spPr>
                </pic:pic>
              </a:graphicData>
            </a:graphic>
          </wp:inline>
        </w:drawing>
      </w:r>
      <w:r w:rsidRPr="009D4F1C">
        <w:rPr>
          <w:color w:val="000000"/>
          <w:szCs w:val="22"/>
          <w:lang w:val="sr-Cyrl-RS" w:eastAsia="sr-Latn-BA"/>
        </w:rPr>
        <w:t>прикључак за електронску комуникацију са Инвеститором (интернет прикључак)</w:t>
      </w:r>
    </w:p>
    <w:p w:rsidR="009D4F1C" w:rsidRPr="009D4F1C" w:rsidRDefault="009D4F1C" w:rsidP="009D4F1C">
      <w:pPr>
        <w:spacing w:after="274" w:line="259" w:lineRule="auto"/>
        <w:ind w:left="29" w:hanging="10"/>
        <w:rPr>
          <w:color w:val="000000"/>
          <w:lang w:val="sr-Cyrl-RS" w:eastAsia="sr-Latn-BA"/>
        </w:rPr>
      </w:pPr>
    </w:p>
    <w:p w:rsidR="009D4F1C" w:rsidRPr="009D4F1C" w:rsidRDefault="009D4F1C" w:rsidP="009D4F1C">
      <w:pPr>
        <w:spacing w:after="274" w:line="259" w:lineRule="auto"/>
        <w:ind w:left="29" w:hanging="10"/>
        <w:rPr>
          <w:color w:val="000000"/>
          <w:lang w:val="sr-Cyrl-RS" w:eastAsia="sr-Latn-BA"/>
        </w:rPr>
      </w:pPr>
      <w:r w:rsidRPr="009D4F1C">
        <w:rPr>
          <w:color w:val="000000"/>
          <w:lang w:val="sr-Cyrl-RS" w:eastAsia="sr-Latn-BA"/>
        </w:rPr>
        <w:t>ТЕРМИН ПЛАН ИЗВОЂЕЊА РАДОВА</w:t>
      </w:r>
    </w:p>
    <w:p w:rsidR="009D4F1C" w:rsidRPr="009D4F1C" w:rsidRDefault="009D4F1C" w:rsidP="009D4F1C">
      <w:pPr>
        <w:spacing w:after="5" w:line="276" w:lineRule="auto"/>
        <w:ind w:left="9" w:right="23" w:firstLine="4"/>
        <w:jc w:val="both"/>
        <w:rPr>
          <w:color w:val="000000"/>
          <w:szCs w:val="22"/>
          <w:lang w:val="sr-Cyrl-RS" w:eastAsia="sr-Latn-BA"/>
        </w:rPr>
      </w:pPr>
      <w:r w:rsidRPr="009D4F1C">
        <w:rPr>
          <w:color w:val="000000"/>
          <w:szCs w:val="22"/>
          <w:lang w:val="sr-Cyrl-RS" w:eastAsia="sr-Latn-BA"/>
        </w:rPr>
        <w:t>Планирано време за реализацију Пројекта је 36 месеци, укључујући и технички пријем и пробни рад и примопредају све потребне документације.</w:t>
      </w:r>
    </w:p>
    <w:p w:rsidR="009D4F1C" w:rsidRPr="009D4F1C" w:rsidRDefault="009D4F1C" w:rsidP="009D4F1C">
      <w:pPr>
        <w:spacing w:after="140" w:line="276" w:lineRule="auto"/>
        <w:ind w:left="9" w:right="23" w:firstLine="4"/>
        <w:jc w:val="both"/>
        <w:rPr>
          <w:color w:val="000000"/>
          <w:szCs w:val="22"/>
          <w:lang w:val="sr-Cyrl-RS" w:eastAsia="sr-Latn-BA"/>
        </w:rPr>
      </w:pPr>
      <w:r w:rsidRPr="009D4F1C">
        <w:rPr>
          <w:color w:val="000000"/>
          <w:szCs w:val="22"/>
          <w:lang w:val="sr-Cyrl-RS" w:eastAsia="sr-Latn-BA"/>
        </w:rPr>
        <w:t>Планирани почетак ангажовања стручног надзора је одмах након закључења уговора, у циљу упознавања са пројектном документацијом, најпре грађевинског дела, а затим сукцесивно у складу са планом реализације пројекта и свих осталих специјалности.</w:t>
      </w:r>
    </w:p>
    <w:p w:rsidR="009D4F1C" w:rsidRPr="009D4F1C" w:rsidRDefault="009D4F1C" w:rsidP="009D4F1C">
      <w:pPr>
        <w:spacing w:after="62" w:line="276" w:lineRule="auto"/>
        <w:ind w:left="9" w:right="23" w:firstLine="4"/>
        <w:jc w:val="both"/>
        <w:rPr>
          <w:color w:val="000000"/>
          <w:szCs w:val="22"/>
          <w:lang w:val="sr-Cyrl-RS" w:eastAsia="sr-Latn-BA"/>
        </w:rPr>
      </w:pPr>
      <w:r w:rsidRPr="009D4F1C">
        <w:rPr>
          <w:color w:val="000000"/>
          <w:szCs w:val="22"/>
          <w:lang w:val="sr-Cyrl-RS" w:eastAsia="sr-Latn-BA"/>
        </w:rPr>
        <w:t>Обавеза стручног надзора је и пружање потребних услуга за време техничког пријема, пробног рада и примопредаје техничке документације пројекта закључно са добијањем употребне дозволе.</w:t>
      </w:r>
    </w:p>
    <w:p w:rsidR="009D4F1C" w:rsidRPr="009D4F1C" w:rsidRDefault="009D4F1C" w:rsidP="009D4F1C">
      <w:pPr>
        <w:spacing w:after="62" w:line="357" w:lineRule="auto"/>
        <w:ind w:right="23"/>
        <w:jc w:val="both"/>
        <w:rPr>
          <w:color w:val="000000"/>
          <w:szCs w:val="22"/>
          <w:lang w:val="sr-Cyrl-RS" w:eastAsia="sr-Latn-BA"/>
        </w:rPr>
      </w:pPr>
    </w:p>
    <w:p w:rsidR="009D4F1C" w:rsidRPr="009D4F1C" w:rsidRDefault="009D4F1C" w:rsidP="009D4F1C">
      <w:pPr>
        <w:spacing w:after="399" w:line="250" w:lineRule="auto"/>
        <w:ind w:left="19" w:hanging="5"/>
        <w:rPr>
          <w:b/>
          <w:color w:val="000000"/>
          <w:lang w:val="sr-Cyrl-RS" w:eastAsia="sr-Latn-BA"/>
        </w:rPr>
      </w:pPr>
      <w:r w:rsidRPr="009D4F1C">
        <w:rPr>
          <w:b/>
          <w:color w:val="000000"/>
          <w:lang w:val="sr-Cyrl-RS" w:eastAsia="sr-Latn-BA"/>
        </w:rPr>
        <w:t>Б.  Пружање консултантских услуга на пројекту изградње тригенерацијског постројења на подручју ППППН Национални стадион</w:t>
      </w:r>
    </w:p>
    <w:p w:rsidR="009D4F1C" w:rsidRPr="009D4F1C" w:rsidRDefault="009D4F1C" w:rsidP="009D4F1C">
      <w:pPr>
        <w:spacing w:after="399" w:line="250" w:lineRule="auto"/>
        <w:ind w:left="19" w:hanging="5"/>
        <w:rPr>
          <w:b/>
          <w:color w:val="000000"/>
          <w:lang w:val="sr-Cyrl-RS" w:eastAsia="sr-Latn-BA"/>
        </w:rPr>
      </w:pPr>
      <w:r w:rsidRPr="009D4F1C">
        <w:rPr>
          <w:color w:val="000000"/>
          <w:szCs w:val="22"/>
          <w:lang w:val="sr-Cyrl-RS" w:eastAsia="sr-Latn-BA"/>
        </w:rPr>
        <w:t xml:space="preserve">Основни циљ је да се омогући благовремена, ефикасна и коначна успешна имплементација Пројекта изградње тригенерацијског постројења на подручју ППППН Национални стадион пружањем стручне асистенције Наручиоцу. </w:t>
      </w:r>
    </w:p>
    <w:p w:rsidR="009D4F1C" w:rsidRPr="009D4F1C" w:rsidRDefault="009D4F1C" w:rsidP="009D4F1C">
      <w:pPr>
        <w:spacing w:after="399" w:line="250" w:lineRule="auto"/>
        <w:ind w:left="19" w:hanging="5"/>
        <w:rPr>
          <w:b/>
          <w:color w:val="000000"/>
          <w:lang w:val="sr-Cyrl-RS" w:eastAsia="sr-Latn-BA"/>
        </w:rPr>
      </w:pPr>
      <w:r w:rsidRPr="009D4F1C">
        <w:rPr>
          <w:color w:val="000000"/>
          <w:szCs w:val="22"/>
          <w:lang w:val="sr-Cyrl-RS" w:eastAsia="sr-Latn-BA"/>
        </w:rPr>
        <w:t xml:space="preserve">Ангажовањем консултанта на Пројекту се Наручиоцу, између осталог омогућава приступ најбољој пракси у области управљања пројектима. </w:t>
      </w:r>
    </w:p>
    <w:p w:rsidR="009D4F1C" w:rsidRPr="009D4F1C" w:rsidRDefault="009D4F1C" w:rsidP="009D4F1C">
      <w:pPr>
        <w:spacing w:after="399" w:line="250" w:lineRule="auto"/>
        <w:ind w:left="19" w:hanging="5"/>
        <w:rPr>
          <w:b/>
          <w:color w:val="000000"/>
          <w:lang w:val="sr-Cyrl-RS" w:eastAsia="sr-Latn-BA"/>
        </w:rPr>
      </w:pPr>
      <w:r w:rsidRPr="009D4F1C">
        <w:rPr>
          <w:color w:val="000000"/>
          <w:szCs w:val="22"/>
          <w:lang w:val="sr-Cyrl-RS" w:eastAsia="sr-Latn-BA"/>
        </w:rPr>
        <w:t>Пружалац услуге ће формирати тим инжењера консултаната, а пружене услуге ће покривати администрацију на Пројекту.</w:t>
      </w:r>
    </w:p>
    <w:p w:rsidR="009D4F1C" w:rsidRPr="009D4F1C" w:rsidRDefault="009D4F1C" w:rsidP="009D4F1C">
      <w:pPr>
        <w:spacing w:after="399" w:line="250" w:lineRule="auto"/>
        <w:ind w:left="19" w:hanging="5"/>
        <w:rPr>
          <w:b/>
          <w:color w:val="000000"/>
          <w:lang w:val="sr-Cyrl-RS" w:eastAsia="sr-Latn-BA"/>
        </w:rPr>
      </w:pPr>
      <w:r w:rsidRPr="009D4F1C">
        <w:rPr>
          <w:color w:val="000000"/>
          <w:szCs w:val="22"/>
          <w:lang w:val="sr-Cyrl-RS" w:eastAsia="sr-Latn-BA"/>
        </w:rPr>
        <w:t>Пружалац услуге консултанта ће у потпуности сарађивати са Наручиоцем посла у извршењу услуга, дужности и задатака.</w:t>
      </w:r>
    </w:p>
    <w:p w:rsidR="009D4F1C" w:rsidRPr="009D4F1C" w:rsidRDefault="009D4F1C" w:rsidP="009D4F1C">
      <w:pPr>
        <w:keepNext/>
        <w:keepLines/>
        <w:spacing w:after="107" w:line="259" w:lineRule="auto"/>
        <w:ind w:left="33" w:hanging="10"/>
        <w:outlineLvl w:val="0"/>
        <w:rPr>
          <w:color w:val="000000"/>
          <w:szCs w:val="22"/>
          <w:lang w:val="sr-Cyrl-RS" w:eastAsia="sr-Latn-BA"/>
        </w:rPr>
      </w:pPr>
      <w:r w:rsidRPr="009D4F1C">
        <w:rPr>
          <w:color w:val="000000"/>
          <w:szCs w:val="22"/>
          <w:lang w:val="sr-Cyrl-RS" w:eastAsia="sr-Latn-BA"/>
        </w:rPr>
        <w:lastRenderedPageBreak/>
        <w:t>Извођач услуга (консултант) ће обављати своје дужности и/или деловати:</w:t>
      </w:r>
    </w:p>
    <w:p w:rsidR="009D4F1C" w:rsidRPr="009D4F1C" w:rsidRDefault="009D4F1C" w:rsidP="009D4F1C">
      <w:pPr>
        <w:keepNext/>
        <w:keepLines/>
        <w:spacing w:after="107" w:line="259" w:lineRule="auto"/>
        <w:ind w:left="33" w:hanging="10"/>
        <w:outlineLvl w:val="0"/>
        <w:rPr>
          <w:color w:val="000000"/>
          <w:szCs w:val="22"/>
          <w:lang w:val="sr-Cyrl-RS" w:eastAsia="sr-Latn-BA"/>
        </w:rPr>
      </w:pPr>
      <w:r w:rsidRPr="009D4F1C">
        <w:rPr>
          <w:color w:val="000000"/>
          <w:szCs w:val="22"/>
          <w:lang w:val="sr-Cyrl-RS" w:eastAsia="sr-Latn-BA"/>
        </w:rPr>
        <w:t>Проактивно, када је иницијатива на консултанту у администрирању уговора;</w:t>
      </w:r>
    </w:p>
    <w:p w:rsidR="009D4F1C" w:rsidRPr="009D4F1C" w:rsidRDefault="009D4F1C" w:rsidP="009D4F1C">
      <w:pPr>
        <w:keepNext/>
        <w:keepLines/>
        <w:spacing w:after="107" w:line="259" w:lineRule="auto"/>
        <w:ind w:left="33" w:hanging="10"/>
        <w:outlineLvl w:val="0"/>
        <w:rPr>
          <w:color w:val="000000"/>
          <w:szCs w:val="22"/>
          <w:lang w:val="sr-Cyrl-RS" w:eastAsia="sr-Latn-BA"/>
        </w:rPr>
      </w:pPr>
      <w:r w:rsidRPr="009D4F1C">
        <w:rPr>
          <w:color w:val="000000"/>
          <w:szCs w:val="22"/>
          <w:lang w:val="sr-Cyrl-RS" w:eastAsia="sr-Latn-BA"/>
        </w:rPr>
        <w:t>Реактивно, као одговор на захтеве Извођача или Наручиоца;</w:t>
      </w:r>
    </w:p>
    <w:p w:rsidR="009D4F1C" w:rsidRPr="009D4F1C" w:rsidRDefault="009D4F1C" w:rsidP="009D4F1C">
      <w:pPr>
        <w:keepNext/>
        <w:keepLines/>
        <w:spacing w:after="107" w:line="259" w:lineRule="auto"/>
        <w:ind w:left="33" w:hanging="10"/>
        <w:outlineLvl w:val="0"/>
        <w:rPr>
          <w:color w:val="000000"/>
          <w:szCs w:val="22"/>
          <w:lang w:val="sr-Cyrl-RS" w:eastAsia="sr-Latn-BA"/>
        </w:rPr>
      </w:pPr>
      <w:r w:rsidRPr="009D4F1C">
        <w:rPr>
          <w:color w:val="000000"/>
          <w:szCs w:val="22"/>
          <w:lang w:val="sr-Cyrl-RS" w:eastAsia="sr-Latn-BA"/>
        </w:rPr>
        <w:t>Пасивно, у праћењу/разматрању услова Уговора.</w:t>
      </w:r>
    </w:p>
    <w:p w:rsidR="009D4F1C" w:rsidRPr="009D4F1C" w:rsidRDefault="009D4F1C" w:rsidP="009D4F1C">
      <w:pPr>
        <w:keepNext/>
        <w:keepLines/>
        <w:spacing w:after="107" w:line="259" w:lineRule="auto"/>
        <w:ind w:left="33" w:hanging="10"/>
        <w:outlineLvl w:val="0"/>
        <w:rPr>
          <w:color w:val="000000"/>
          <w:szCs w:val="22"/>
          <w:lang w:val="sr-Cyrl-RS" w:eastAsia="sr-Latn-BA"/>
        </w:rPr>
      </w:pPr>
      <w:r w:rsidRPr="009D4F1C">
        <w:rPr>
          <w:color w:val="000000"/>
          <w:szCs w:val="22"/>
          <w:lang w:val="sr-Cyrl-RS" w:eastAsia="sr-Latn-BA"/>
        </w:rPr>
        <w:t>Када је то прикладно и није у супротности са Уговором, консултант ће радити на заштити интереса послодавца, односно Наручиоца посла.</w:t>
      </w:r>
    </w:p>
    <w:p w:rsidR="009D4F1C" w:rsidRPr="009D4F1C" w:rsidRDefault="009D4F1C" w:rsidP="009D4F1C">
      <w:pPr>
        <w:keepNext/>
        <w:keepLines/>
        <w:spacing w:after="107" w:line="259" w:lineRule="auto"/>
        <w:ind w:left="33" w:hanging="10"/>
        <w:outlineLvl w:val="0"/>
        <w:rPr>
          <w:color w:val="000000"/>
          <w:szCs w:val="22"/>
          <w:lang w:val="sr-Cyrl-RS" w:eastAsia="sr-Latn-BA"/>
        </w:rPr>
      </w:pPr>
      <w:r w:rsidRPr="009D4F1C">
        <w:rPr>
          <w:color w:val="000000"/>
          <w:szCs w:val="22"/>
          <w:lang w:val="sr-Cyrl-RS" w:eastAsia="sr-Latn-BA"/>
        </w:rPr>
        <w:t>Консултант ће обављати све неопходне задатке у оквиру Уговора о радовима који су му додељени на Пројекту, укључујући, али не ограничавајући се на оне који су резимирани у наставку:</w:t>
      </w:r>
    </w:p>
    <w:p w:rsidR="009D4F1C" w:rsidRPr="009D4F1C" w:rsidRDefault="009D4F1C" w:rsidP="009D4F1C">
      <w:pPr>
        <w:keepNext/>
        <w:keepLines/>
        <w:numPr>
          <w:ilvl w:val="0"/>
          <w:numId w:val="41"/>
        </w:numPr>
        <w:spacing w:after="107" w:line="259" w:lineRule="auto"/>
        <w:contextualSpacing/>
        <w:outlineLvl w:val="0"/>
        <w:rPr>
          <w:color w:val="000000"/>
          <w:lang w:val="sr-Cyrl-RS" w:eastAsia="sr-Latn-BA"/>
        </w:rPr>
      </w:pPr>
      <w:r w:rsidRPr="009D4F1C">
        <w:rPr>
          <w:color w:val="000000"/>
          <w:lang w:val="sr-Cyrl-RS" w:eastAsia="sr-Latn-BA"/>
        </w:rPr>
        <w:t>Да подржи Наручиоца посла у управљању и имплементацији Уговора о радовима;</w:t>
      </w:r>
    </w:p>
    <w:p w:rsidR="009D4F1C" w:rsidRPr="009D4F1C" w:rsidRDefault="009D4F1C" w:rsidP="009D4F1C">
      <w:pPr>
        <w:keepNext/>
        <w:keepLines/>
        <w:numPr>
          <w:ilvl w:val="0"/>
          <w:numId w:val="41"/>
        </w:numPr>
        <w:spacing w:after="107" w:line="259" w:lineRule="auto"/>
        <w:contextualSpacing/>
        <w:outlineLvl w:val="0"/>
        <w:rPr>
          <w:color w:val="000000"/>
          <w:lang w:val="sr-Cyrl-RS" w:eastAsia="sr-Latn-BA"/>
        </w:rPr>
      </w:pPr>
      <w:r w:rsidRPr="009D4F1C">
        <w:rPr>
          <w:color w:val="000000"/>
          <w:lang w:val="sr-Cyrl-RS" w:eastAsia="sr-Latn-BA"/>
        </w:rPr>
        <w:t>Да администрира и управља Уговором о радовима у складу са захтевима Наручиоца;</w:t>
      </w:r>
    </w:p>
    <w:p w:rsidR="009D4F1C" w:rsidRPr="009D4F1C" w:rsidRDefault="009D4F1C" w:rsidP="009D4F1C">
      <w:pPr>
        <w:keepNext/>
        <w:keepLines/>
        <w:numPr>
          <w:ilvl w:val="0"/>
          <w:numId w:val="41"/>
        </w:numPr>
        <w:spacing w:after="107" w:line="259" w:lineRule="auto"/>
        <w:contextualSpacing/>
        <w:outlineLvl w:val="0"/>
        <w:rPr>
          <w:color w:val="000000"/>
          <w:lang w:val="sr-Cyrl-RS" w:eastAsia="sr-Latn-BA"/>
        </w:rPr>
      </w:pPr>
      <w:r w:rsidRPr="009D4F1C">
        <w:rPr>
          <w:color w:val="000000"/>
          <w:lang w:val="sr-Cyrl-RS" w:eastAsia="sr-Latn-BA"/>
        </w:rPr>
        <w:t>Да издаје техничке и финансијске извештаје Наручиоцу радова;</w:t>
      </w:r>
    </w:p>
    <w:p w:rsidR="009D4F1C" w:rsidRPr="009D4F1C" w:rsidRDefault="009D4F1C" w:rsidP="009D4F1C">
      <w:pPr>
        <w:keepNext/>
        <w:keepLines/>
        <w:spacing w:after="107" w:line="259" w:lineRule="auto"/>
        <w:ind w:left="33" w:hanging="10"/>
        <w:outlineLvl w:val="0"/>
        <w:rPr>
          <w:color w:val="000000"/>
          <w:szCs w:val="22"/>
          <w:lang w:val="sr-Cyrl-RS" w:eastAsia="sr-Latn-BA"/>
        </w:rPr>
      </w:pPr>
    </w:p>
    <w:p w:rsidR="009D4F1C" w:rsidRPr="009D4F1C" w:rsidRDefault="009D4F1C" w:rsidP="009D4F1C">
      <w:pPr>
        <w:keepNext/>
        <w:keepLines/>
        <w:spacing w:after="107" w:line="259" w:lineRule="auto"/>
        <w:ind w:left="33" w:hanging="10"/>
        <w:outlineLvl w:val="0"/>
        <w:rPr>
          <w:color w:val="000000"/>
          <w:szCs w:val="22"/>
          <w:lang w:val="sr-Cyrl-RS" w:eastAsia="sr-Latn-BA"/>
        </w:rPr>
      </w:pPr>
      <w:r w:rsidRPr="009D4F1C">
        <w:rPr>
          <w:color w:val="000000"/>
          <w:szCs w:val="22"/>
          <w:lang w:val="sr-Cyrl-RS" w:eastAsia="sr-Latn-BA"/>
        </w:rPr>
        <w:t>Предмет консултантских услуга:</w:t>
      </w:r>
    </w:p>
    <w:p w:rsidR="009D4F1C" w:rsidRPr="009D4F1C" w:rsidRDefault="009D4F1C" w:rsidP="009D4F1C">
      <w:pPr>
        <w:keepNext/>
        <w:keepLines/>
        <w:numPr>
          <w:ilvl w:val="0"/>
          <w:numId w:val="42"/>
        </w:numPr>
        <w:spacing w:after="107" w:line="259" w:lineRule="auto"/>
        <w:contextualSpacing/>
        <w:outlineLvl w:val="0"/>
        <w:rPr>
          <w:color w:val="000000"/>
          <w:lang w:val="sr-Cyrl-RS" w:eastAsia="sr-Latn-BA"/>
        </w:rPr>
      </w:pPr>
      <w:r w:rsidRPr="009D4F1C">
        <w:rPr>
          <w:color w:val="000000"/>
          <w:lang w:val="sr-Cyrl-RS" w:eastAsia="sr-Latn-BA"/>
        </w:rPr>
        <w:t>Праћење извршења свих обавеза предвиђених Уговором за изградњу, без права да било коју уговорну страну ослободи њених обавеза</w:t>
      </w:r>
    </w:p>
    <w:p w:rsidR="009D4F1C" w:rsidRPr="009D4F1C" w:rsidRDefault="009D4F1C" w:rsidP="009D4F1C">
      <w:pPr>
        <w:keepNext/>
        <w:keepLines/>
        <w:numPr>
          <w:ilvl w:val="0"/>
          <w:numId w:val="42"/>
        </w:numPr>
        <w:spacing w:after="107" w:line="259" w:lineRule="auto"/>
        <w:contextualSpacing/>
        <w:outlineLvl w:val="0"/>
        <w:rPr>
          <w:color w:val="000000"/>
          <w:lang w:val="sr-Cyrl-RS" w:eastAsia="sr-Latn-BA"/>
        </w:rPr>
      </w:pPr>
      <w:r w:rsidRPr="009D4F1C">
        <w:rPr>
          <w:color w:val="000000"/>
          <w:lang w:val="sr-Cyrl-RS" w:eastAsia="sr-Latn-BA"/>
        </w:rPr>
        <w:t>Поступање у складу са овлашћењима датим од стране Наручиоца посла</w:t>
      </w:r>
    </w:p>
    <w:p w:rsidR="009D4F1C" w:rsidRPr="009D4F1C" w:rsidRDefault="009D4F1C" w:rsidP="009D4F1C">
      <w:pPr>
        <w:keepNext/>
        <w:keepLines/>
        <w:numPr>
          <w:ilvl w:val="0"/>
          <w:numId w:val="42"/>
        </w:numPr>
        <w:spacing w:after="107" w:line="259" w:lineRule="auto"/>
        <w:contextualSpacing/>
        <w:outlineLvl w:val="0"/>
        <w:rPr>
          <w:color w:val="000000"/>
          <w:lang w:val="sr-Cyrl-RS" w:eastAsia="sr-Latn-BA"/>
        </w:rPr>
      </w:pPr>
      <w:r w:rsidRPr="009D4F1C">
        <w:rPr>
          <w:color w:val="000000"/>
          <w:lang w:val="sr-Cyrl-RS" w:eastAsia="sr-Latn-BA"/>
        </w:rPr>
        <w:t>Контролише и потврђује исправност фактура за плаћања припремљене од стране Извођача радова</w:t>
      </w:r>
    </w:p>
    <w:p w:rsidR="009D4F1C" w:rsidRPr="009D4F1C" w:rsidRDefault="009D4F1C" w:rsidP="009D4F1C">
      <w:pPr>
        <w:keepNext/>
        <w:keepLines/>
        <w:numPr>
          <w:ilvl w:val="0"/>
          <w:numId w:val="42"/>
        </w:numPr>
        <w:spacing w:after="107" w:line="259" w:lineRule="auto"/>
        <w:contextualSpacing/>
        <w:outlineLvl w:val="0"/>
        <w:rPr>
          <w:color w:val="000000"/>
          <w:lang w:val="sr-Cyrl-RS" w:eastAsia="sr-Latn-BA"/>
        </w:rPr>
      </w:pPr>
      <w:r w:rsidRPr="009D4F1C">
        <w:rPr>
          <w:color w:val="000000"/>
          <w:lang w:val="sr-Cyrl-RS" w:eastAsia="sr-Latn-BA"/>
        </w:rPr>
        <w:t>Издавање препорука ка Наручиоцу посла на документа Извођача радова, у складу са уговором за изградњу и захтевање достављања додатне документације</w:t>
      </w:r>
    </w:p>
    <w:p w:rsidR="009D4F1C" w:rsidRPr="009D4F1C" w:rsidRDefault="009D4F1C" w:rsidP="009D4F1C">
      <w:pPr>
        <w:keepNext/>
        <w:keepLines/>
        <w:numPr>
          <w:ilvl w:val="0"/>
          <w:numId w:val="42"/>
        </w:numPr>
        <w:spacing w:after="107" w:line="259" w:lineRule="auto"/>
        <w:contextualSpacing/>
        <w:outlineLvl w:val="0"/>
        <w:rPr>
          <w:color w:val="000000"/>
          <w:lang w:val="sr-Cyrl-RS" w:eastAsia="sr-Latn-BA"/>
        </w:rPr>
      </w:pPr>
      <w:r w:rsidRPr="009D4F1C">
        <w:rPr>
          <w:color w:val="000000"/>
          <w:lang w:val="sr-Cyrl-RS" w:eastAsia="sr-Latn-BA"/>
        </w:rPr>
        <w:t>Потписивање извештаја о извршеним услугама, испорукама и благовремено достављање истих Наручиоцу посла</w:t>
      </w:r>
    </w:p>
    <w:p w:rsidR="009D4F1C" w:rsidRPr="009D4F1C" w:rsidRDefault="009D4F1C" w:rsidP="009D4F1C">
      <w:pPr>
        <w:keepNext/>
        <w:keepLines/>
        <w:numPr>
          <w:ilvl w:val="0"/>
          <w:numId w:val="42"/>
        </w:numPr>
        <w:spacing w:after="107" w:line="259" w:lineRule="auto"/>
        <w:contextualSpacing/>
        <w:outlineLvl w:val="0"/>
        <w:rPr>
          <w:color w:val="000000"/>
          <w:lang w:val="sr-Cyrl-RS" w:eastAsia="sr-Latn-BA"/>
        </w:rPr>
      </w:pPr>
      <w:r w:rsidRPr="009D4F1C">
        <w:rPr>
          <w:color w:val="000000"/>
          <w:lang w:val="sr-Cyrl-RS" w:eastAsia="sr-Latn-BA"/>
        </w:rPr>
        <w:t>Преглед и препоруке у погледу Програма радова (Термин планова) израђених од стране Извођача радова</w:t>
      </w:r>
    </w:p>
    <w:p w:rsidR="009D4F1C" w:rsidRPr="009D4F1C" w:rsidRDefault="009D4F1C" w:rsidP="009D4F1C">
      <w:pPr>
        <w:keepNext/>
        <w:keepLines/>
        <w:numPr>
          <w:ilvl w:val="0"/>
          <w:numId w:val="42"/>
        </w:numPr>
        <w:spacing w:after="107" w:line="259" w:lineRule="auto"/>
        <w:contextualSpacing/>
        <w:outlineLvl w:val="0"/>
        <w:rPr>
          <w:color w:val="000000"/>
          <w:lang w:val="sr-Cyrl-RS" w:eastAsia="sr-Latn-BA"/>
        </w:rPr>
      </w:pPr>
      <w:r w:rsidRPr="009D4F1C">
        <w:rPr>
          <w:color w:val="000000"/>
          <w:lang w:val="sr-Cyrl-RS" w:eastAsia="sr-Latn-BA"/>
        </w:rPr>
        <w:t>Преглед и препоруке на месечне извештаје Извођача радова</w:t>
      </w:r>
    </w:p>
    <w:p w:rsidR="009D4F1C" w:rsidRPr="009D4F1C" w:rsidRDefault="009D4F1C" w:rsidP="009D4F1C">
      <w:pPr>
        <w:keepNext/>
        <w:keepLines/>
        <w:numPr>
          <w:ilvl w:val="0"/>
          <w:numId w:val="42"/>
        </w:numPr>
        <w:spacing w:after="107" w:line="259" w:lineRule="auto"/>
        <w:contextualSpacing/>
        <w:outlineLvl w:val="0"/>
        <w:rPr>
          <w:color w:val="000000"/>
          <w:lang w:val="sr-Cyrl-RS" w:eastAsia="sr-Latn-BA"/>
        </w:rPr>
      </w:pPr>
      <w:r w:rsidRPr="009D4F1C">
        <w:rPr>
          <w:color w:val="000000"/>
          <w:lang w:val="sr-Cyrl-RS" w:eastAsia="sr-Latn-BA"/>
        </w:rPr>
        <w:t>Помоћ приликом решавања спорних питања између Наручиоца посла и Извођача радова узимајући у обзир све релевантне околности ради правилног утврђивања стања у складу са Уговором</w:t>
      </w:r>
    </w:p>
    <w:p w:rsidR="009D4F1C" w:rsidRPr="009D4F1C" w:rsidRDefault="009D4F1C" w:rsidP="009D4F1C">
      <w:pPr>
        <w:keepNext/>
        <w:keepLines/>
        <w:numPr>
          <w:ilvl w:val="0"/>
          <w:numId w:val="42"/>
        </w:numPr>
        <w:spacing w:after="107" w:line="259" w:lineRule="auto"/>
        <w:contextualSpacing/>
        <w:outlineLvl w:val="0"/>
        <w:rPr>
          <w:color w:val="000000"/>
          <w:lang w:val="sr-Cyrl-RS" w:eastAsia="sr-Latn-BA"/>
        </w:rPr>
      </w:pPr>
      <w:r w:rsidRPr="009D4F1C">
        <w:rPr>
          <w:color w:val="000000"/>
          <w:lang w:val="sr-Cyrl-RS" w:eastAsia="sr-Latn-BA"/>
        </w:rPr>
        <w:t>Проверава и предлаже одобравање пројектне документације коју израђује Извођач радова у оквиру Уговора о извођењу радова</w:t>
      </w:r>
    </w:p>
    <w:p w:rsidR="009D4F1C" w:rsidRPr="009D4F1C" w:rsidRDefault="009D4F1C" w:rsidP="009D4F1C">
      <w:pPr>
        <w:keepNext/>
        <w:keepLines/>
        <w:numPr>
          <w:ilvl w:val="0"/>
          <w:numId w:val="42"/>
        </w:numPr>
        <w:spacing w:after="107" w:line="259" w:lineRule="auto"/>
        <w:contextualSpacing/>
        <w:outlineLvl w:val="0"/>
        <w:rPr>
          <w:color w:val="000000"/>
          <w:lang w:val="sr-Cyrl-RS" w:eastAsia="sr-Latn-BA"/>
        </w:rPr>
      </w:pPr>
      <w:r w:rsidRPr="009D4F1C">
        <w:rPr>
          <w:color w:val="000000"/>
          <w:lang w:val="sr-Cyrl-RS" w:eastAsia="sr-Latn-BA"/>
        </w:rPr>
        <w:t>У сарадњи са стручним надзором обавља контролу да ли се грађење врши према грађевинској дозволи, односно техничкој документацији по којој је издата грађевинска дозвола; праћење радова на градилишту</w:t>
      </w:r>
    </w:p>
    <w:p w:rsidR="009D4F1C" w:rsidRPr="009D4F1C" w:rsidRDefault="009D4F1C" w:rsidP="009D4F1C">
      <w:pPr>
        <w:keepNext/>
        <w:keepLines/>
        <w:numPr>
          <w:ilvl w:val="0"/>
          <w:numId w:val="42"/>
        </w:numPr>
        <w:spacing w:after="107" w:line="259" w:lineRule="auto"/>
        <w:contextualSpacing/>
        <w:outlineLvl w:val="0"/>
        <w:rPr>
          <w:color w:val="000000"/>
          <w:lang w:val="sr-Cyrl-RS" w:eastAsia="sr-Latn-BA"/>
        </w:rPr>
      </w:pPr>
      <w:r w:rsidRPr="009D4F1C">
        <w:rPr>
          <w:color w:val="000000"/>
          <w:lang w:val="sr-Cyrl-RS" w:eastAsia="sr-Latn-BA"/>
        </w:rPr>
        <w:t>Идентификација потенцијалних проблема</w:t>
      </w:r>
    </w:p>
    <w:p w:rsidR="009D4F1C" w:rsidRPr="009D4F1C" w:rsidRDefault="009D4F1C" w:rsidP="009D4F1C">
      <w:pPr>
        <w:keepNext/>
        <w:keepLines/>
        <w:numPr>
          <w:ilvl w:val="0"/>
          <w:numId w:val="42"/>
        </w:numPr>
        <w:spacing w:after="107" w:line="259" w:lineRule="auto"/>
        <w:contextualSpacing/>
        <w:outlineLvl w:val="0"/>
        <w:rPr>
          <w:color w:val="000000"/>
          <w:lang w:val="sr-Cyrl-RS" w:eastAsia="sr-Latn-BA"/>
        </w:rPr>
      </w:pPr>
      <w:r w:rsidRPr="009D4F1C">
        <w:rPr>
          <w:color w:val="000000"/>
          <w:lang w:val="sr-Cyrl-RS" w:eastAsia="sr-Latn-BA"/>
        </w:rPr>
        <w:t>Извештавање Наручиоца о напредовању радова</w:t>
      </w:r>
    </w:p>
    <w:p w:rsidR="009D4F1C" w:rsidRPr="009D4F1C" w:rsidRDefault="009D4F1C" w:rsidP="009D4F1C">
      <w:pPr>
        <w:keepNext/>
        <w:keepLines/>
        <w:numPr>
          <w:ilvl w:val="0"/>
          <w:numId w:val="42"/>
        </w:numPr>
        <w:spacing w:after="107" w:line="259" w:lineRule="auto"/>
        <w:contextualSpacing/>
        <w:outlineLvl w:val="0"/>
        <w:rPr>
          <w:color w:val="000000"/>
          <w:lang w:val="sr-Cyrl-RS" w:eastAsia="sr-Latn-BA"/>
        </w:rPr>
      </w:pPr>
      <w:r w:rsidRPr="009D4F1C">
        <w:rPr>
          <w:color w:val="000000"/>
          <w:lang w:val="sr-Cyrl-RS" w:eastAsia="sr-Latn-BA"/>
        </w:rPr>
        <w:t>Помоћ Наручиоцу код вршења техничког прегледа објекта, што подразумева координацију активности приликом образовања Комисије за технички преглед, у току рада Комисије и састављања извештаја о техничком прегледу</w:t>
      </w:r>
    </w:p>
    <w:p w:rsidR="009D4F1C" w:rsidRPr="009D4F1C" w:rsidRDefault="009D4F1C" w:rsidP="009D4F1C">
      <w:pPr>
        <w:keepNext/>
        <w:keepLines/>
        <w:numPr>
          <w:ilvl w:val="0"/>
          <w:numId w:val="42"/>
        </w:numPr>
        <w:spacing w:after="107" w:line="259" w:lineRule="auto"/>
        <w:contextualSpacing/>
        <w:outlineLvl w:val="0"/>
        <w:rPr>
          <w:color w:val="000000"/>
          <w:lang w:val="sr-Cyrl-RS" w:eastAsia="sr-Latn-BA"/>
        </w:rPr>
      </w:pPr>
      <w:r w:rsidRPr="009D4F1C">
        <w:rPr>
          <w:color w:val="000000"/>
          <w:lang w:val="sr-Cyrl-RS" w:eastAsia="sr-Latn-BA"/>
        </w:rPr>
        <w:t>Координација активности током извођења радова са Извођачем радова и Стручним надзором</w:t>
      </w:r>
    </w:p>
    <w:p w:rsidR="009D4F1C" w:rsidRPr="009D4F1C" w:rsidRDefault="009D4F1C" w:rsidP="009D4F1C">
      <w:pPr>
        <w:keepNext/>
        <w:keepLines/>
        <w:spacing w:after="107" w:line="259" w:lineRule="auto"/>
        <w:outlineLvl w:val="0"/>
        <w:rPr>
          <w:color w:val="000000"/>
          <w:szCs w:val="22"/>
          <w:u w:color="000000"/>
          <w:lang w:val="sr-Cyrl-RS" w:eastAsia="sr-Latn-BA"/>
        </w:rPr>
      </w:pPr>
    </w:p>
    <w:p w:rsidR="009D4F1C" w:rsidRPr="009D4F1C" w:rsidRDefault="009D4F1C" w:rsidP="009D4F1C">
      <w:pPr>
        <w:rPr>
          <w:lang w:val="sr-Cyrl-RS"/>
        </w:rPr>
      </w:pPr>
      <w:r w:rsidRPr="009D4F1C">
        <w:rPr>
          <w:b/>
          <w:bCs/>
          <w:lang w:val="sr-Cyrl-RS"/>
        </w:rPr>
        <w:lastRenderedPageBreak/>
        <w:t>Извештавање</w:t>
      </w:r>
    </w:p>
    <w:p w:rsidR="009D4F1C" w:rsidRPr="009D4F1C" w:rsidRDefault="009D4F1C" w:rsidP="009D4F1C">
      <w:pPr>
        <w:rPr>
          <w:lang w:val="sr-Cyrl-RS"/>
        </w:rPr>
      </w:pPr>
    </w:p>
    <w:p w:rsidR="009D4F1C" w:rsidRPr="009D4F1C" w:rsidRDefault="009D4F1C" w:rsidP="009D4F1C">
      <w:pPr>
        <w:rPr>
          <w:lang w:val="sr-Cyrl-RS"/>
        </w:rPr>
      </w:pPr>
      <w:r w:rsidRPr="009D4F1C">
        <w:rPr>
          <w:lang w:val="sr-Cyrl-RS"/>
        </w:rPr>
        <w:t>Консултант ће доставити следеће извештаје:</w:t>
      </w:r>
    </w:p>
    <w:p w:rsidR="009D4F1C" w:rsidRPr="009D4F1C" w:rsidRDefault="009D4F1C" w:rsidP="009D4F1C">
      <w:pPr>
        <w:rPr>
          <w:lang w:val="sr-Cyrl-RS"/>
        </w:rPr>
      </w:pPr>
    </w:p>
    <w:tbl>
      <w:tblPr>
        <w:tblStyle w:val="TableGrid"/>
        <w:tblW w:w="0" w:type="auto"/>
        <w:tblLook w:val="04A0" w:firstRow="1" w:lastRow="0" w:firstColumn="1" w:lastColumn="0" w:noHBand="0" w:noVBand="1"/>
      </w:tblPr>
      <w:tblGrid>
        <w:gridCol w:w="3192"/>
        <w:gridCol w:w="3192"/>
        <w:gridCol w:w="3192"/>
      </w:tblGrid>
      <w:tr w:rsidR="009D4F1C" w:rsidRPr="009D4F1C" w:rsidTr="00A6463F">
        <w:tc>
          <w:tcPr>
            <w:tcW w:w="3192" w:type="dxa"/>
          </w:tcPr>
          <w:p w:rsidR="009D4F1C" w:rsidRPr="009D4F1C" w:rsidRDefault="009D4F1C" w:rsidP="009D4F1C">
            <w:pPr>
              <w:jc w:val="center"/>
              <w:rPr>
                <w:lang w:val="sr-Cyrl-RS"/>
              </w:rPr>
            </w:pPr>
            <w:r w:rsidRPr="009D4F1C">
              <w:rPr>
                <w:lang w:val="sr-Cyrl-RS"/>
              </w:rPr>
              <w:t>Назив извештаја</w:t>
            </w:r>
          </w:p>
        </w:tc>
        <w:tc>
          <w:tcPr>
            <w:tcW w:w="3192" w:type="dxa"/>
          </w:tcPr>
          <w:p w:rsidR="009D4F1C" w:rsidRPr="009D4F1C" w:rsidRDefault="009D4F1C" w:rsidP="009D4F1C">
            <w:pPr>
              <w:jc w:val="center"/>
              <w:rPr>
                <w:lang w:val="sr-Cyrl-RS"/>
              </w:rPr>
            </w:pPr>
            <w:r w:rsidRPr="009D4F1C">
              <w:rPr>
                <w:lang w:val="sr-Cyrl-RS"/>
              </w:rPr>
              <w:t>Садржај</w:t>
            </w:r>
          </w:p>
        </w:tc>
        <w:tc>
          <w:tcPr>
            <w:tcW w:w="3192" w:type="dxa"/>
          </w:tcPr>
          <w:p w:rsidR="009D4F1C" w:rsidRPr="009D4F1C" w:rsidRDefault="009D4F1C" w:rsidP="009D4F1C">
            <w:pPr>
              <w:jc w:val="center"/>
              <w:rPr>
                <w:lang w:val="sr-Cyrl-RS"/>
              </w:rPr>
            </w:pPr>
            <w:r w:rsidRPr="009D4F1C">
              <w:rPr>
                <w:lang w:val="sr-Cyrl-RS"/>
              </w:rPr>
              <w:t>Време подношења</w:t>
            </w:r>
          </w:p>
        </w:tc>
      </w:tr>
      <w:tr w:rsidR="009D4F1C" w:rsidRPr="009D4F1C" w:rsidTr="00A6463F">
        <w:tc>
          <w:tcPr>
            <w:tcW w:w="3192" w:type="dxa"/>
          </w:tcPr>
          <w:p w:rsidR="009D4F1C" w:rsidRPr="009D4F1C" w:rsidRDefault="009D4F1C" w:rsidP="009D4F1C">
            <w:pPr>
              <w:rPr>
                <w:lang w:val="sr-Cyrl-RS"/>
              </w:rPr>
            </w:pPr>
            <w:r w:rsidRPr="009D4F1C">
              <w:rPr>
                <w:lang w:val="sr-Cyrl-RS"/>
              </w:rPr>
              <w:t>Иницијални (уводни) извештај</w:t>
            </w:r>
          </w:p>
        </w:tc>
        <w:tc>
          <w:tcPr>
            <w:tcW w:w="3192" w:type="dxa"/>
          </w:tcPr>
          <w:p w:rsidR="009D4F1C" w:rsidRPr="009D4F1C" w:rsidRDefault="009D4F1C" w:rsidP="009D4F1C">
            <w:pPr>
              <w:rPr>
                <w:lang w:val="sr-Cyrl-RS"/>
              </w:rPr>
            </w:pPr>
            <w:r w:rsidRPr="009D4F1C">
              <w:rPr>
                <w:lang w:val="sr-Cyrl-RS"/>
              </w:rPr>
              <w:t>Анализа постројећег стања/ситуације, препоручене измене код предложене организације и методологије, детаљан план рада на бази динамике извођења радова</w:t>
            </w:r>
          </w:p>
        </w:tc>
        <w:tc>
          <w:tcPr>
            <w:tcW w:w="3192" w:type="dxa"/>
          </w:tcPr>
          <w:p w:rsidR="009D4F1C" w:rsidRPr="009D4F1C" w:rsidRDefault="009D4F1C" w:rsidP="009D4F1C">
            <w:pPr>
              <w:rPr>
                <w:lang w:val="sr-Cyrl-RS"/>
              </w:rPr>
            </w:pPr>
            <w:r w:rsidRPr="009D4F1C">
              <w:rPr>
                <w:lang w:val="sr-Cyrl-RS"/>
              </w:rPr>
              <w:t>Најкасније 1 месец од ефективности Уговора</w:t>
            </w:r>
          </w:p>
        </w:tc>
      </w:tr>
      <w:tr w:rsidR="009D4F1C" w:rsidRPr="009D4F1C" w:rsidTr="00A6463F">
        <w:tc>
          <w:tcPr>
            <w:tcW w:w="3192" w:type="dxa"/>
          </w:tcPr>
          <w:p w:rsidR="009D4F1C" w:rsidRPr="009D4F1C" w:rsidRDefault="009D4F1C" w:rsidP="009D4F1C">
            <w:pPr>
              <w:rPr>
                <w:lang w:val="sr-Cyrl-RS"/>
              </w:rPr>
            </w:pPr>
            <w:r w:rsidRPr="009D4F1C">
              <w:rPr>
                <w:lang w:val="sr-Cyrl-RS"/>
              </w:rPr>
              <w:t>Месечни извештај о напретку</w:t>
            </w:r>
          </w:p>
        </w:tc>
        <w:tc>
          <w:tcPr>
            <w:tcW w:w="3192" w:type="dxa"/>
          </w:tcPr>
          <w:p w:rsidR="009D4F1C" w:rsidRPr="009D4F1C" w:rsidRDefault="009D4F1C" w:rsidP="009D4F1C">
            <w:pPr>
              <w:rPr>
                <w:lang w:val="sr-Cyrl-RS"/>
              </w:rPr>
            </w:pPr>
            <w:r w:rsidRPr="009D4F1C">
              <w:rPr>
                <w:lang w:val="sr-Cyrl-RS"/>
              </w:rPr>
              <w:t>Резиме месечног напретка у радовима и финансијског напретка у поређењу са договореним програмом радова и прогнозама трошкова које је представио Извођач радова;</w:t>
            </w:r>
          </w:p>
          <w:p w:rsidR="009D4F1C" w:rsidRPr="009D4F1C" w:rsidRDefault="009D4F1C" w:rsidP="009D4F1C">
            <w:pPr>
              <w:rPr>
                <w:lang w:val="sr-Cyrl-RS"/>
              </w:rPr>
            </w:pPr>
          </w:p>
          <w:p w:rsidR="009D4F1C" w:rsidRPr="009D4F1C" w:rsidRDefault="009D4F1C" w:rsidP="009D4F1C">
            <w:pPr>
              <w:rPr>
                <w:lang w:val="sr-Cyrl-RS"/>
              </w:rPr>
            </w:pPr>
            <w:r w:rsidRPr="009D4F1C">
              <w:rPr>
                <w:lang w:val="sr-Cyrl-RS"/>
              </w:rPr>
              <w:t>Узроци било каквих кашњења и препоручене корективне радње (ако је потребно) када активности заостају за програмом договореним са Извођачем радова;</w:t>
            </w:r>
          </w:p>
          <w:p w:rsidR="009D4F1C" w:rsidRPr="009D4F1C" w:rsidRDefault="009D4F1C" w:rsidP="009D4F1C">
            <w:pPr>
              <w:rPr>
                <w:lang w:val="sr-Cyrl-RS"/>
              </w:rPr>
            </w:pPr>
          </w:p>
          <w:p w:rsidR="009D4F1C" w:rsidRPr="009D4F1C" w:rsidRDefault="009D4F1C" w:rsidP="009D4F1C">
            <w:pPr>
              <w:rPr>
                <w:lang w:val="sr-Cyrl-RS"/>
              </w:rPr>
            </w:pPr>
            <w:r w:rsidRPr="009D4F1C">
              <w:rPr>
                <w:lang w:val="sr-Cyrl-RS"/>
              </w:rPr>
              <w:t>Анализа и закључци везано за потенцијалне проблеме који се односе на квалитет материјала, опреме и предвиђених/извршених радова;</w:t>
            </w:r>
          </w:p>
          <w:p w:rsidR="009D4F1C" w:rsidRPr="009D4F1C" w:rsidRDefault="009D4F1C" w:rsidP="009D4F1C">
            <w:pPr>
              <w:rPr>
                <w:lang w:val="sr-Cyrl-RS"/>
              </w:rPr>
            </w:pPr>
          </w:p>
          <w:p w:rsidR="009D4F1C" w:rsidRPr="009D4F1C" w:rsidRDefault="009D4F1C" w:rsidP="009D4F1C">
            <w:pPr>
              <w:rPr>
                <w:lang w:val="sr-Cyrl-RS"/>
              </w:rPr>
            </w:pPr>
            <w:r w:rsidRPr="009D4F1C">
              <w:rPr>
                <w:lang w:val="sr-Cyrl-RS"/>
              </w:rPr>
              <w:t>Процена вероватног завршетка радова, узимајући у обзир учинак Извођача радова и свако продужење рока одобреног од стране Наручиоца;</w:t>
            </w:r>
          </w:p>
        </w:tc>
        <w:tc>
          <w:tcPr>
            <w:tcW w:w="3192" w:type="dxa"/>
          </w:tcPr>
          <w:p w:rsidR="009D4F1C" w:rsidRPr="009D4F1C" w:rsidRDefault="009D4F1C" w:rsidP="009D4F1C">
            <w:pPr>
              <w:rPr>
                <w:lang w:val="sr-Cyrl-RS"/>
              </w:rPr>
            </w:pPr>
            <w:r w:rsidRPr="009D4F1C">
              <w:rPr>
                <w:lang w:val="sr-Cyrl-RS"/>
              </w:rPr>
              <w:t>Најкасније 15 дана по истеку месеца као извештајног периода, изузев месеци обухваћених Почетним извештајем, односно истека извештаја за иницијални период</w:t>
            </w:r>
          </w:p>
        </w:tc>
      </w:tr>
      <w:tr w:rsidR="009D4F1C" w:rsidRPr="009D4F1C" w:rsidTr="00A6463F">
        <w:tc>
          <w:tcPr>
            <w:tcW w:w="3192" w:type="dxa"/>
          </w:tcPr>
          <w:p w:rsidR="009D4F1C" w:rsidRPr="009D4F1C" w:rsidRDefault="009D4F1C" w:rsidP="009D4F1C">
            <w:pPr>
              <w:rPr>
                <w:lang w:val="sr-Cyrl-RS"/>
              </w:rPr>
            </w:pPr>
            <w:r w:rsidRPr="009D4F1C">
              <w:rPr>
                <w:lang w:val="sr-Cyrl-RS"/>
              </w:rPr>
              <w:t xml:space="preserve">Нацрт завршног извештаја </w:t>
            </w:r>
          </w:p>
        </w:tc>
        <w:tc>
          <w:tcPr>
            <w:tcW w:w="3192" w:type="dxa"/>
          </w:tcPr>
          <w:p w:rsidR="009D4F1C" w:rsidRPr="009D4F1C" w:rsidRDefault="009D4F1C" w:rsidP="009D4F1C">
            <w:pPr>
              <w:rPr>
                <w:lang w:val="sr-Cyrl-RS"/>
              </w:rPr>
            </w:pPr>
            <w:r w:rsidRPr="009D4F1C">
              <w:rPr>
                <w:lang w:val="sr-Cyrl-RS"/>
              </w:rPr>
              <w:t>Кратак опис свих резултата односно реализације, укључујући и специфицирање проблема од почетка активности на Пројекту, као и препоруке које су даване</w:t>
            </w:r>
          </w:p>
        </w:tc>
        <w:tc>
          <w:tcPr>
            <w:tcW w:w="3192" w:type="dxa"/>
          </w:tcPr>
          <w:p w:rsidR="009D4F1C" w:rsidRPr="009D4F1C" w:rsidRDefault="009D4F1C" w:rsidP="009D4F1C">
            <w:pPr>
              <w:rPr>
                <w:lang w:val="sr-Cyrl-RS"/>
              </w:rPr>
            </w:pPr>
            <w:r w:rsidRPr="009D4F1C">
              <w:rPr>
                <w:lang w:val="sr-Cyrl-RS"/>
              </w:rPr>
              <w:t>Најкасније 1 месец пре краја периода имплементације</w:t>
            </w:r>
          </w:p>
        </w:tc>
      </w:tr>
      <w:tr w:rsidR="009D4F1C" w:rsidRPr="009D4F1C" w:rsidTr="00A6463F">
        <w:tc>
          <w:tcPr>
            <w:tcW w:w="3192" w:type="dxa"/>
          </w:tcPr>
          <w:p w:rsidR="009D4F1C" w:rsidRPr="009D4F1C" w:rsidRDefault="009D4F1C" w:rsidP="009D4F1C">
            <w:pPr>
              <w:rPr>
                <w:lang w:val="sr-Cyrl-RS"/>
              </w:rPr>
            </w:pPr>
            <w:r w:rsidRPr="009D4F1C">
              <w:rPr>
                <w:lang w:val="sr-Cyrl-RS"/>
              </w:rPr>
              <w:lastRenderedPageBreak/>
              <w:t>Завршни извештај</w:t>
            </w:r>
          </w:p>
        </w:tc>
        <w:tc>
          <w:tcPr>
            <w:tcW w:w="3192" w:type="dxa"/>
          </w:tcPr>
          <w:p w:rsidR="009D4F1C" w:rsidRPr="009D4F1C" w:rsidRDefault="009D4F1C" w:rsidP="009D4F1C">
            <w:pPr>
              <w:rPr>
                <w:lang w:val="sr-Cyrl-RS"/>
              </w:rPr>
            </w:pPr>
            <w:r w:rsidRPr="009D4F1C">
              <w:rPr>
                <w:lang w:val="sr-Cyrl-RS"/>
              </w:rPr>
              <w:t>Кратак опис резултата укључујући и проблеме на које се наишло у току реализације, као и препоруке које су даване, односно прихваћене;</w:t>
            </w:r>
          </w:p>
          <w:p w:rsidR="009D4F1C" w:rsidRPr="009D4F1C" w:rsidRDefault="009D4F1C" w:rsidP="009D4F1C">
            <w:pPr>
              <w:rPr>
                <w:lang w:val="sr-Cyrl-RS"/>
              </w:rPr>
            </w:pPr>
          </w:p>
          <w:p w:rsidR="009D4F1C" w:rsidRPr="009D4F1C" w:rsidRDefault="009D4F1C" w:rsidP="009D4F1C">
            <w:pPr>
              <w:rPr>
                <w:lang w:val="sr-Cyrl-RS"/>
              </w:rPr>
            </w:pPr>
            <w:r w:rsidRPr="009D4F1C">
              <w:rPr>
                <w:lang w:val="sr-Cyrl-RS"/>
              </w:rPr>
              <w:t>Консултант ће припремити и поднети завршни извештај, описати пројекат, направити потребна поређења у погледу изведених радова у односу на планирано, презентовати финансијски статус и евентуална неизмирена плаћања, презентовати проблеме који су се јавили у току имплементације Пројекта, као и корективне мере које су предузете;</w:t>
            </w:r>
          </w:p>
          <w:p w:rsidR="009D4F1C" w:rsidRPr="009D4F1C" w:rsidRDefault="009D4F1C" w:rsidP="009D4F1C">
            <w:pPr>
              <w:rPr>
                <w:lang w:val="sr-Cyrl-RS"/>
              </w:rPr>
            </w:pPr>
          </w:p>
          <w:p w:rsidR="009D4F1C" w:rsidRPr="009D4F1C" w:rsidRDefault="009D4F1C" w:rsidP="009D4F1C">
            <w:pPr>
              <w:rPr>
                <w:lang w:val="sr-Cyrl-RS"/>
              </w:rPr>
            </w:pPr>
            <w:r w:rsidRPr="009D4F1C">
              <w:rPr>
                <w:lang w:val="sr-Cyrl-RS"/>
              </w:rPr>
              <w:t>Коначни извештај ће бити тачан опис Пројекта, укључујући и евиденцију о напретку и завршетку радова, евиденцију плаћања, варијације и спорове;</w:t>
            </w:r>
          </w:p>
        </w:tc>
        <w:tc>
          <w:tcPr>
            <w:tcW w:w="3192" w:type="dxa"/>
          </w:tcPr>
          <w:p w:rsidR="009D4F1C" w:rsidRPr="009D4F1C" w:rsidRDefault="009D4F1C" w:rsidP="009D4F1C">
            <w:pPr>
              <w:rPr>
                <w:lang w:val="sr-Cyrl-RS"/>
              </w:rPr>
            </w:pPr>
            <w:r w:rsidRPr="009D4F1C">
              <w:rPr>
                <w:lang w:val="sr-Cyrl-RS"/>
              </w:rPr>
              <w:t>У року од 1-ог месеца од пријема коментара на нацрт завршног извештаја од стране Наручиоца</w:t>
            </w:r>
          </w:p>
        </w:tc>
      </w:tr>
    </w:tbl>
    <w:p w:rsidR="009D4F1C" w:rsidRP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Default="009D4F1C" w:rsidP="009D4F1C">
      <w:pPr>
        <w:spacing w:after="1" w:line="259" w:lineRule="auto"/>
        <w:ind w:left="29" w:hanging="10"/>
        <w:rPr>
          <w:color w:val="000000"/>
          <w:sz w:val="22"/>
          <w:szCs w:val="22"/>
          <w:lang w:val="sr-Cyrl-RS" w:eastAsia="sr-Latn-BA"/>
        </w:rPr>
      </w:pPr>
    </w:p>
    <w:p w:rsidR="009D4F1C" w:rsidRPr="009D4F1C" w:rsidRDefault="009D4F1C" w:rsidP="009D4F1C">
      <w:pPr>
        <w:spacing w:after="1" w:line="259" w:lineRule="auto"/>
        <w:ind w:left="29" w:hanging="10"/>
        <w:rPr>
          <w:color w:val="000000"/>
          <w:sz w:val="22"/>
          <w:szCs w:val="22"/>
          <w:lang w:val="sr-Cyrl-RS" w:eastAsia="sr-Latn-BA"/>
        </w:rPr>
      </w:pPr>
      <w:bookmarkStart w:id="0" w:name="_GoBack"/>
      <w:bookmarkEnd w:id="0"/>
    </w:p>
    <w:p w:rsidR="009D4F1C" w:rsidRPr="009D4F1C" w:rsidRDefault="009D4F1C" w:rsidP="009D4F1C">
      <w:pPr>
        <w:spacing w:after="1" w:line="259" w:lineRule="auto"/>
        <w:ind w:left="29" w:hanging="10"/>
        <w:rPr>
          <w:color w:val="000000" w:themeColor="text1"/>
          <w:sz w:val="22"/>
          <w:szCs w:val="22"/>
          <w:lang w:val="sr-Cyrl-RS" w:eastAsia="sr-Latn-BA"/>
        </w:rPr>
      </w:pPr>
      <w:r w:rsidRPr="009D4F1C">
        <w:rPr>
          <w:color w:val="000000" w:themeColor="text1"/>
          <w:sz w:val="22"/>
          <w:szCs w:val="22"/>
          <w:lang w:val="sr-Cyrl-RS" w:eastAsia="sr-Latn-BA"/>
        </w:rPr>
        <w:t xml:space="preserve">ПЛАНИРАНИ БРОЈ ИЗВРШИЛАЦА </w:t>
      </w:r>
    </w:p>
    <w:p w:rsidR="009D4F1C" w:rsidRPr="009D4F1C" w:rsidRDefault="009D4F1C" w:rsidP="009D4F1C">
      <w:pPr>
        <w:spacing w:after="14" w:line="259" w:lineRule="auto"/>
        <w:ind w:right="149"/>
        <w:jc w:val="center"/>
        <w:rPr>
          <w:sz w:val="28"/>
          <w:szCs w:val="28"/>
          <w:lang w:val="sr-Cyrl-RS"/>
        </w:rPr>
      </w:pPr>
    </w:p>
    <w:tbl>
      <w:tblPr>
        <w:tblStyle w:val="TableGrid"/>
        <w:tblW w:w="0" w:type="auto"/>
        <w:tblLook w:val="04A0" w:firstRow="1" w:lastRow="0" w:firstColumn="1" w:lastColumn="0" w:noHBand="0" w:noVBand="1"/>
      </w:tblPr>
      <w:tblGrid>
        <w:gridCol w:w="1526"/>
        <w:gridCol w:w="4858"/>
        <w:gridCol w:w="3192"/>
      </w:tblGrid>
      <w:tr w:rsidR="009D4F1C" w:rsidRPr="009D4F1C" w:rsidTr="00A6463F">
        <w:tc>
          <w:tcPr>
            <w:tcW w:w="1526" w:type="dxa"/>
          </w:tcPr>
          <w:p w:rsidR="009D4F1C" w:rsidRPr="009D4F1C" w:rsidRDefault="009D4F1C" w:rsidP="009D4F1C">
            <w:pPr>
              <w:jc w:val="center"/>
              <w:rPr>
                <w:lang w:val="sr-Cyrl-RS"/>
              </w:rPr>
            </w:pPr>
            <w:r w:rsidRPr="009D4F1C">
              <w:rPr>
                <w:lang w:val="sr-Cyrl-RS"/>
              </w:rPr>
              <w:t>Редни број</w:t>
            </w:r>
          </w:p>
        </w:tc>
        <w:tc>
          <w:tcPr>
            <w:tcW w:w="4858" w:type="dxa"/>
          </w:tcPr>
          <w:p w:rsidR="009D4F1C" w:rsidRPr="009D4F1C" w:rsidRDefault="009D4F1C" w:rsidP="009D4F1C">
            <w:pPr>
              <w:jc w:val="center"/>
              <w:rPr>
                <w:lang w:val="sr-Cyrl-RS"/>
              </w:rPr>
            </w:pPr>
            <w:r w:rsidRPr="009D4F1C">
              <w:rPr>
                <w:lang w:val="sr-Cyrl-RS"/>
              </w:rPr>
              <w:t>Назив услуге – ангажовање</w:t>
            </w:r>
          </w:p>
        </w:tc>
        <w:tc>
          <w:tcPr>
            <w:tcW w:w="3192" w:type="dxa"/>
          </w:tcPr>
          <w:p w:rsidR="009D4F1C" w:rsidRPr="009D4F1C" w:rsidRDefault="009D4F1C" w:rsidP="009D4F1C">
            <w:pPr>
              <w:jc w:val="center"/>
              <w:rPr>
                <w:lang w:val="sr-Cyrl-RS"/>
              </w:rPr>
            </w:pPr>
            <w:r w:rsidRPr="009D4F1C">
              <w:rPr>
                <w:lang w:val="sr-Cyrl-RS"/>
              </w:rPr>
              <w:t>Планирани број извшилаца</w:t>
            </w:r>
          </w:p>
        </w:tc>
      </w:tr>
      <w:tr w:rsidR="009D4F1C" w:rsidRPr="009D4F1C" w:rsidTr="00A6463F">
        <w:tc>
          <w:tcPr>
            <w:tcW w:w="1526" w:type="dxa"/>
          </w:tcPr>
          <w:p w:rsidR="009D4F1C" w:rsidRPr="009D4F1C" w:rsidRDefault="009D4F1C" w:rsidP="009D4F1C">
            <w:pPr>
              <w:jc w:val="center"/>
              <w:rPr>
                <w:lang w:val="sr-Cyrl-RS"/>
              </w:rPr>
            </w:pPr>
            <w:r w:rsidRPr="009D4F1C">
              <w:rPr>
                <w:lang w:val="sr-Cyrl-RS"/>
              </w:rPr>
              <w:t>1</w:t>
            </w:r>
          </w:p>
        </w:tc>
        <w:tc>
          <w:tcPr>
            <w:tcW w:w="4858" w:type="dxa"/>
          </w:tcPr>
          <w:p w:rsidR="009D4F1C" w:rsidRPr="009D4F1C" w:rsidRDefault="009D4F1C" w:rsidP="009D4F1C">
            <w:pPr>
              <w:rPr>
                <w:lang w:val="sr-Cyrl-RS"/>
              </w:rPr>
            </w:pPr>
            <w:r w:rsidRPr="009D4F1C">
              <w:rPr>
                <w:lang w:val="sr-Cyrl-RS"/>
              </w:rPr>
              <w:t>Руководилац пројекта</w:t>
            </w:r>
          </w:p>
          <w:p w:rsidR="009D4F1C" w:rsidRPr="009D4F1C" w:rsidRDefault="009D4F1C" w:rsidP="009D4F1C">
            <w:pPr>
              <w:numPr>
                <w:ilvl w:val="0"/>
                <w:numId w:val="43"/>
              </w:numPr>
              <w:contextualSpacing/>
              <w:rPr>
                <w:sz w:val="22"/>
                <w:szCs w:val="22"/>
                <w:lang w:val="sr-Cyrl-RS"/>
              </w:rPr>
            </w:pPr>
            <w:r w:rsidRPr="009D4F1C">
              <w:rPr>
                <w:sz w:val="22"/>
                <w:szCs w:val="22"/>
                <w:lang w:val="sr-Cyrl-RS"/>
              </w:rPr>
              <w:t>Лице инжењерске струке, дипломирани инжењер или мастер</w:t>
            </w:r>
          </w:p>
          <w:p w:rsidR="009D4F1C" w:rsidRPr="009D4F1C" w:rsidRDefault="009D4F1C" w:rsidP="009D4F1C">
            <w:pPr>
              <w:rPr>
                <w:color w:val="FF0000"/>
                <w:sz w:val="20"/>
                <w:szCs w:val="20"/>
                <w:lang w:val="sr-Cyrl-RS"/>
              </w:rPr>
            </w:pPr>
            <w:r w:rsidRPr="009D4F1C">
              <w:rPr>
                <w:lang w:val="sr-Cyrl-RS"/>
              </w:rPr>
              <w:t>Искуство у руковођењу извођења радова на објектима из области даљинског грејања или термоенергетских објеката или објеката когенерације.</w:t>
            </w:r>
          </w:p>
        </w:tc>
        <w:tc>
          <w:tcPr>
            <w:tcW w:w="3192" w:type="dxa"/>
          </w:tcPr>
          <w:p w:rsidR="009D4F1C" w:rsidRPr="009D4F1C" w:rsidRDefault="009D4F1C" w:rsidP="009D4F1C">
            <w:pPr>
              <w:jc w:val="center"/>
              <w:rPr>
                <w:lang w:val="sr-Cyrl-RS"/>
              </w:rPr>
            </w:pPr>
            <w:r w:rsidRPr="009D4F1C">
              <w:rPr>
                <w:lang w:val="sr-Cyrl-RS"/>
              </w:rPr>
              <w:t>1</w:t>
            </w:r>
          </w:p>
          <w:p w:rsidR="009D4F1C" w:rsidRPr="009D4F1C" w:rsidRDefault="009D4F1C" w:rsidP="009D4F1C">
            <w:pPr>
              <w:rPr>
                <w:lang w:val="sr-Cyrl-RS"/>
              </w:rPr>
            </w:pPr>
          </w:p>
        </w:tc>
      </w:tr>
      <w:tr w:rsidR="009D4F1C" w:rsidRPr="009D4F1C" w:rsidTr="00A6463F">
        <w:tc>
          <w:tcPr>
            <w:tcW w:w="1526" w:type="dxa"/>
          </w:tcPr>
          <w:p w:rsidR="009D4F1C" w:rsidRPr="009D4F1C" w:rsidRDefault="009D4F1C" w:rsidP="009D4F1C">
            <w:pPr>
              <w:jc w:val="center"/>
              <w:rPr>
                <w:lang w:val="sr-Cyrl-RS"/>
              </w:rPr>
            </w:pPr>
            <w:r w:rsidRPr="009D4F1C">
              <w:rPr>
                <w:lang w:val="sr-Cyrl-RS"/>
              </w:rPr>
              <w:t>2</w:t>
            </w:r>
          </w:p>
        </w:tc>
        <w:tc>
          <w:tcPr>
            <w:tcW w:w="4858" w:type="dxa"/>
          </w:tcPr>
          <w:p w:rsidR="009D4F1C" w:rsidRPr="009D4F1C" w:rsidRDefault="009D4F1C" w:rsidP="009D4F1C">
            <w:pPr>
              <w:rPr>
                <w:lang w:val="sr-Cyrl-RS"/>
              </w:rPr>
            </w:pPr>
            <w:r w:rsidRPr="009D4F1C">
              <w:rPr>
                <w:lang w:val="sr-Cyrl-RS"/>
              </w:rPr>
              <w:t>Експерт за одштетне захтеве</w:t>
            </w:r>
          </w:p>
          <w:p w:rsidR="009D4F1C" w:rsidRPr="009D4F1C" w:rsidRDefault="009D4F1C" w:rsidP="009D4F1C">
            <w:pPr>
              <w:numPr>
                <w:ilvl w:val="0"/>
                <w:numId w:val="43"/>
              </w:numPr>
              <w:contextualSpacing/>
              <w:rPr>
                <w:sz w:val="22"/>
                <w:szCs w:val="22"/>
                <w:lang w:val="sr-Cyrl-RS"/>
              </w:rPr>
            </w:pPr>
            <w:r w:rsidRPr="009D4F1C">
              <w:rPr>
                <w:sz w:val="22"/>
                <w:szCs w:val="22"/>
                <w:lang w:val="sr-Cyrl-RS"/>
              </w:rPr>
              <w:t>Дипломирани инжењер или мастер</w:t>
            </w:r>
          </w:p>
          <w:p w:rsidR="009D4F1C" w:rsidRPr="009D4F1C" w:rsidRDefault="009D4F1C" w:rsidP="009D4F1C">
            <w:pPr>
              <w:numPr>
                <w:ilvl w:val="0"/>
                <w:numId w:val="43"/>
              </w:numPr>
              <w:contextualSpacing/>
              <w:rPr>
                <w:sz w:val="22"/>
                <w:szCs w:val="22"/>
                <w:lang w:val="sr-Cyrl-RS"/>
              </w:rPr>
            </w:pPr>
            <w:r w:rsidRPr="009D4F1C">
              <w:rPr>
                <w:sz w:val="22"/>
                <w:szCs w:val="22"/>
                <w:lang w:val="sr-Cyrl-RS"/>
              </w:rPr>
              <w:t xml:space="preserve">Искуство као Експерт за одштетне захтеве на реализацији </w:t>
            </w:r>
            <w:bookmarkStart w:id="1" w:name="_Hlk171324380"/>
            <w:r w:rsidRPr="009D4F1C">
              <w:rPr>
                <w:sz w:val="22"/>
                <w:szCs w:val="22"/>
                <w:lang w:val="sr-Cyrl-RS"/>
              </w:rPr>
              <w:t>грађевинских пројеката.</w:t>
            </w:r>
            <w:bookmarkEnd w:id="1"/>
          </w:p>
        </w:tc>
        <w:tc>
          <w:tcPr>
            <w:tcW w:w="3192" w:type="dxa"/>
          </w:tcPr>
          <w:p w:rsidR="009D4F1C" w:rsidRPr="009D4F1C" w:rsidRDefault="009D4F1C" w:rsidP="009D4F1C">
            <w:pPr>
              <w:jc w:val="center"/>
              <w:rPr>
                <w:lang w:val="sr-Cyrl-RS"/>
              </w:rPr>
            </w:pPr>
            <w:r w:rsidRPr="009D4F1C">
              <w:rPr>
                <w:lang w:val="sr-Cyrl-RS"/>
              </w:rPr>
              <w:t>1</w:t>
            </w:r>
          </w:p>
        </w:tc>
      </w:tr>
      <w:tr w:rsidR="009D4F1C" w:rsidRPr="009D4F1C" w:rsidTr="00A6463F">
        <w:tc>
          <w:tcPr>
            <w:tcW w:w="1526" w:type="dxa"/>
          </w:tcPr>
          <w:p w:rsidR="009D4F1C" w:rsidRPr="009D4F1C" w:rsidRDefault="009D4F1C" w:rsidP="009D4F1C">
            <w:pPr>
              <w:jc w:val="center"/>
              <w:rPr>
                <w:lang w:val="sr-Cyrl-RS"/>
              </w:rPr>
            </w:pPr>
            <w:r w:rsidRPr="009D4F1C">
              <w:rPr>
                <w:lang w:val="sr-Cyrl-RS"/>
              </w:rPr>
              <w:t>3</w:t>
            </w:r>
          </w:p>
        </w:tc>
        <w:tc>
          <w:tcPr>
            <w:tcW w:w="4858" w:type="dxa"/>
          </w:tcPr>
          <w:p w:rsidR="009D4F1C" w:rsidRPr="009D4F1C" w:rsidRDefault="009D4F1C" w:rsidP="009D4F1C">
            <w:pPr>
              <w:rPr>
                <w:lang w:val="sr-Cyrl-RS"/>
              </w:rPr>
            </w:pPr>
            <w:r w:rsidRPr="009D4F1C">
              <w:rPr>
                <w:lang w:val="sr-Cyrl-RS"/>
              </w:rPr>
              <w:t>Инжењер планирања и извештавања на пројекту</w:t>
            </w:r>
          </w:p>
          <w:p w:rsidR="009D4F1C" w:rsidRPr="009D4F1C" w:rsidRDefault="009D4F1C" w:rsidP="009D4F1C">
            <w:pPr>
              <w:numPr>
                <w:ilvl w:val="0"/>
                <w:numId w:val="43"/>
              </w:numPr>
              <w:contextualSpacing/>
              <w:rPr>
                <w:sz w:val="22"/>
                <w:szCs w:val="22"/>
                <w:lang w:val="sr-Cyrl-RS"/>
              </w:rPr>
            </w:pPr>
            <w:r w:rsidRPr="009D4F1C">
              <w:rPr>
                <w:sz w:val="22"/>
                <w:szCs w:val="22"/>
                <w:lang w:val="sr-Cyrl-RS"/>
              </w:rPr>
              <w:t>Дипломирани инжењер или мастер</w:t>
            </w:r>
          </w:p>
          <w:p w:rsidR="009D4F1C" w:rsidRPr="009D4F1C" w:rsidRDefault="009D4F1C" w:rsidP="009D4F1C">
            <w:pPr>
              <w:numPr>
                <w:ilvl w:val="0"/>
                <w:numId w:val="43"/>
              </w:numPr>
              <w:contextualSpacing/>
              <w:rPr>
                <w:sz w:val="22"/>
                <w:szCs w:val="22"/>
                <w:lang w:val="sr-Cyrl-RS"/>
              </w:rPr>
            </w:pPr>
            <w:r w:rsidRPr="009D4F1C">
              <w:rPr>
                <w:sz w:val="22"/>
                <w:szCs w:val="22"/>
                <w:lang w:val="sr-Cyrl-RS"/>
              </w:rPr>
              <w:t>Искуство као инжењер планирања и извештавања на реализацији грађевинских пројеката.</w:t>
            </w:r>
          </w:p>
        </w:tc>
        <w:tc>
          <w:tcPr>
            <w:tcW w:w="3192" w:type="dxa"/>
          </w:tcPr>
          <w:p w:rsidR="009D4F1C" w:rsidRPr="009D4F1C" w:rsidRDefault="009D4F1C" w:rsidP="009D4F1C">
            <w:pPr>
              <w:jc w:val="center"/>
              <w:rPr>
                <w:lang w:val="sr-Cyrl-RS"/>
              </w:rPr>
            </w:pPr>
            <w:r w:rsidRPr="009D4F1C">
              <w:rPr>
                <w:lang w:val="sr-Cyrl-RS"/>
              </w:rPr>
              <w:t>1</w:t>
            </w:r>
          </w:p>
        </w:tc>
      </w:tr>
      <w:tr w:rsidR="009D4F1C" w:rsidRPr="009D4F1C" w:rsidTr="00A6463F">
        <w:tc>
          <w:tcPr>
            <w:tcW w:w="1526" w:type="dxa"/>
          </w:tcPr>
          <w:p w:rsidR="009D4F1C" w:rsidRPr="009D4F1C" w:rsidRDefault="009D4F1C" w:rsidP="009D4F1C">
            <w:pPr>
              <w:jc w:val="center"/>
              <w:rPr>
                <w:lang w:val="sr-Cyrl-RS"/>
              </w:rPr>
            </w:pPr>
            <w:r w:rsidRPr="009D4F1C">
              <w:rPr>
                <w:lang w:val="sr-Cyrl-RS"/>
              </w:rPr>
              <w:t>4</w:t>
            </w:r>
          </w:p>
        </w:tc>
        <w:tc>
          <w:tcPr>
            <w:tcW w:w="4858" w:type="dxa"/>
          </w:tcPr>
          <w:p w:rsidR="009D4F1C" w:rsidRPr="009D4F1C" w:rsidRDefault="009D4F1C" w:rsidP="009D4F1C">
            <w:pPr>
              <w:rPr>
                <w:lang w:val="sr-Cyrl-RS"/>
              </w:rPr>
            </w:pPr>
            <w:r w:rsidRPr="009D4F1C">
              <w:rPr>
                <w:lang w:val="sr-Cyrl-RS"/>
              </w:rPr>
              <w:t>Инжењер за контролу трошкова пројекта</w:t>
            </w:r>
          </w:p>
          <w:p w:rsidR="009D4F1C" w:rsidRPr="009D4F1C" w:rsidRDefault="009D4F1C" w:rsidP="009D4F1C">
            <w:pPr>
              <w:numPr>
                <w:ilvl w:val="0"/>
                <w:numId w:val="43"/>
              </w:numPr>
              <w:contextualSpacing/>
              <w:rPr>
                <w:sz w:val="22"/>
                <w:szCs w:val="22"/>
                <w:lang w:val="sr-Cyrl-RS"/>
              </w:rPr>
            </w:pPr>
            <w:r w:rsidRPr="009D4F1C">
              <w:rPr>
                <w:sz w:val="22"/>
                <w:szCs w:val="22"/>
                <w:lang w:val="sr-Cyrl-RS"/>
              </w:rPr>
              <w:t>Дипломирани инжењер или мастер</w:t>
            </w:r>
          </w:p>
          <w:p w:rsidR="009D4F1C" w:rsidRPr="009D4F1C" w:rsidRDefault="009D4F1C" w:rsidP="009D4F1C">
            <w:pPr>
              <w:ind w:left="720"/>
              <w:contextualSpacing/>
              <w:rPr>
                <w:b/>
                <w:strike/>
                <w:sz w:val="22"/>
                <w:szCs w:val="22"/>
                <w:lang w:val="sr-Cyrl-RS"/>
              </w:rPr>
            </w:pPr>
          </w:p>
        </w:tc>
        <w:tc>
          <w:tcPr>
            <w:tcW w:w="3192" w:type="dxa"/>
          </w:tcPr>
          <w:p w:rsidR="009D4F1C" w:rsidRPr="009D4F1C" w:rsidRDefault="009D4F1C" w:rsidP="009D4F1C">
            <w:pPr>
              <w:jc w:val="center"/>
              <w:rPr>
                <w:lang w:val="sr-Cyrl-RS"/>
              </w:rPr>
            </w:pPr>
            <w:r w:rsidRPr="009D4F1C">
              <w:rPr>
                <w:lang w:val="sr-Cyrl-RS"/>
              </w:rPr>
              <w:t>1</w:t>
            </w:r>
          </w:p>
        </w:tc>
      </w:tr>
      <w:tr w:rsidR="009D4F1C" w:rsidRPr="009D4F1C" w:rsidTr="00A6463F">
        <w:tc>
          <w:tcPr>
            <w:tcW w:w="1526" w:type="dxa"/>
          </w:tcPr>
          <w:p w:rsidR="009D4F1C" w:rsidRPr="009D4F1C" w:rsidRDefault="009D4F1C" w:rsidP="009D4F1C">
            <w:pPr>
              <w:jc w:val="center"/>
              <w:rPr>
                <w:lang w:val="sr-Cyrl-RS"/>
              </w:rPr>
            </w:pPr>
            <w:r w:rsidRPr="009D4F1C">
              <w:rPr>
                <w:lang w:val="sr-Cyrl-RS"/>
              </w:rPr>
              <w:t>5</w:t>
            </w:r>
          </w:p>
        </w:tc>
        <w:tc>
          <w:tcPr>
            <w:tcW w:w="4858" w:type="dxa"/>
          </w:tcPr>
          <w:p w:rsidR="009D4F1C" w:rsidRPr="009D4F1C" w:rsidRDefault="009D4F1C" w:rsidP="009D4F1C">
            <w:pPr>
              <w:rPr>
                <w:lang w:val="sr-Cyrl-RS"/>
              </w:rPr>
            </w:pPr>
            <w:r w:rsidRPr="009D4F1C">
              <w:rPr>
                <w:lang w:val="sr-Latn-RS"/>
              </w:rPr>
              <w:t>Document controller</w:t>
            </w:r>
          </w:p>
          <w:p w:rsidR="009D4F1C" w:rsidRPr="009D4F1C" w:rsidRDefault="009D4F1C" w:rsidP="009D4F1C">
            <w:pPr>
              <w:numPr>
                <w:ilvl w:val="0"/>
                <w:numId w:val="43"/>
              </w:numPr>
              <w:contextualSpacing/>
              <w:rPr>
                <w:sz w:val="22"/>
                <w:szCs w:val="22"/>
                <w:lang w:val="sr-Cyrl-RS"/>
              </w:rPr>
            </w:pPr>
            <w:r w:rsidRPr="009D4F1C">
              <w:rPr>
                <w:sz w:val="22"/>
                <w:szCs w:val="22"/>
                <w:lang w:val="sr-Cyrl-RS"/>
              </w:rPr>
              <w:t>Стручњак за документацију</w:t>
            </w:r>
          </w:p>
          <w:p w:rsidR="009D4F1C" w:rsidRPr="009D4F1C" w:rsidRDefault="009D4F1C" w:rsidP="009D4F1C">
            <w:pPr>
              <w:numPr>
                <w:ilvl w:val="0"/>
                <w:numId w:val="43"/>
              </w:numPr>
              <w:contextualSpacing/>
              <w:rPr>
                <w:b/>
                <w:sz w:val="22"/>
                <w:szCs w:val="22"/>
                <w:lang w:val="sr-Cyrl-RS"/>
              </w:rPr>
            </w:pPr>
            <w:r w:rsidRPr="009D4F1C">
              <w:rPr>
                <w:sz w:val="22"/>
                <w:szCs w:val="22"/>
                <w:lang w:val="sr-Latn-RS"/>
              </w:rPr>
              <w:t xml:space="preserve">VII </w:t>
            </w:r>
            <w:r w:rsidRPr="009D4F1C">
              <w:rPr>
                <w:sz w:val="22"/>
                <w:szCs w:val="22"/>
                <w:lang w:val="sr-Cyrl-RS"/>
              </w:rPr>
              <w:t>степен стручне спреме (240 ЕСПБ)</w:t>
            </w:r>
          </w:p>
        </w:tc>
        <w:tc>
          <w:tcPr>
            <w:tcW w:w="3192" w:type="dxa"/>
          </w:tcPr>
          <w:p w:rsidR="009D4F1C" w:rsidRPr="009D4F1C" w:rsidRDefault="009D4F1C" w:rsidP="009D4F1C">
            <w:pPr>
              <w:jc w:val="center"/>
              <w:rPr>
                <w:lang w:val="sr-Cyrl-RS"/>
              </w:rPr>
            </w:pPr>
            <w:r w:rsidRPr="009D4F1C">
              <w:rPr>
                <w:lang w:val="sr-Cyrl-RS"/>
              </w:rPr>
              <w:t>1</w:t>
            </w:r>
          </w:p>
        </w:tc>
      </w:tr>
    </w:tbl>
    <w:p w:rsidR="009D4F1C" w:rsidRPr="009D4F1C" w:rsidRDefault="009D4F1C" w:rsidP="009D4F1C">
      <w:pPr>
        <w:rPr>
          <w:sz w:val="28"/>
          <w:szCs w:val="28"/>
          <w:lang w:val="sr-Cyrl-RS"/>
        </w:rPr>
      </w:pPr>
    </w:p>
    <w:p w:rsidR="005D185F" w:rsidRPr="00F61F21" w:rsidRDefault="005D185F" w:rsidP="00F61F21">
      <w:pPr>
        <w:jc w:val="center"/>
        <w:rPr>
          <w:sz w:val="22"/>
          <w:szCs w:val="22"/>
          <w:lang w:val="sr-Latn-RS"/>
        </w:rPr>
      </w:pPr>
    </w:p>
    <w:sectPr w:rsidR="005D185F" w:rsidRPr="00F61F21" w:rsidSect="00511A9A">
      <w:headerReference w:type="default" r:id="rId16"/>
      <w:footerReference w:type="even" r:id="rId17"/>
      <w:footerReference w:type="default" r:id="rId18"/>
      <w:pgSz w:w="11906" w:h="16838" w:code="9"/>
      <w:pgMar w:top="902" w:right="794" w:bottom="902" w:left="1026" w:header="709" w:footer="7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291" w:rsidRDefault="00F32291">
      <w:r>
        <w:separator/>
      </w:r>
    </w:p>
  </w:endnote>
  <w:endnote w:type="continuationSeparator" w:id="0">
    <w:p w:rsidR="00F32291" w:rsidRDefault="00F3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Garamond-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upin Humanist Unicode">
    <w:altName w:val="Century Gothic"/>
    <w:charset w:val="00"/>
    <w:family w:val="swiss"/>
    <w:pitch w:val="variable"/>
    <w:sig w:usb0="00000001" w:usb1="00000000" w:usb2="00000000" w:usb3="00000000" w:csb0="00000097" w:csb1="00000000"/>
  </w:font>
  <w:font w:name="Microsoft Sans Serif">
    <w:panose1 w:val="020B0604020202020204"/>
    <w:charset w:val="EE"/>
    <w:family w:val="swiss"/>
    <w:pitch w:val="variable"/>
    <w:sig w:usb0="E5002EFF" w:usb1="C000605B" w:usb2="00000029" w:usb3="00000000" w:csb0="000101FF" w:csb1="00000000"/>
  </w:font>
  <w:font w:name="CYGaramondR">
    <w:altName w:val="Courier New"/>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Cirilica">
    <w:altName w:val="Courier New"/>
    <w:charset w:val="00"/>
    <w:family w:val="swiss"/>
    <w:pitch w:val="variable"/>
    <w:sig w:usb0="00000007" w:usb1="00000000" w:usb2="00000000" w:usb3="00000000" w:csb0="00000013" w:csb1="00000000"/>
  </w:font>
  <w:font w:name="Yu Times New Roman">
    <w:altName w:val="Times New Roman"/>
    <w:charset w:val="00"/>
    <w:family w:val="roman"/>
    <w:pitch w:val="variable"/>
    <w:sig w:usb0="00000003" w:usb1="00000000" w:usb2="00000000" w:usb3="00000000" w:csb0="00000001" w:csb1="00000000"/>
  </w:font>
  <w:font w:name="Swis7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TimesRoma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F1C" w:rsidRDefault="009D4F1C" w:rsidP="009D4F1C">
    <w:pPr>
      <w:ind w:left="284"/>
      <w:jc w:val="center"/>
      <w:rPr>
        <w:b/>
        <w:sz w:val="20"/>
        <w:szCs w:val="20"/>
        <w:lang w:val="sr-Cyrl-CS"/>
      </w:rPr>
    </w:pPr>
  </w:p>
  <w:p w:rsidR="009D4F1C" w:rsidRPr="00E26D51" w:rsidRDefault="009D4F1C" w:rsidP="009D4F1C">
    <w:pPr>
      <w:ind w:left="284"/>
      <w:jc w:val="center"/>
      <w:rPr>
        <w:sz w:val="20"/>
        <w:szCs w:val="20"/>
      </w:rPr>
    </w:pPr>
    <w:r w:rsidRPr="009D4F1C">
      <w:rPr>
        <w:b/>
        <w:sz w:val="20"/>
        <w:szCs w:val="20"/>
        <w:lang w:val="sr-Cyrl-CS"/>
      </w:rPr>
      <w:t>Јавна набавка број 125 ОУ/24 – Ангажовање стручног надзора и пружање консултантских услуга на пројекту Изградње тригенеративног постројења за снабдевање топлотном, расхладном и електричном енергијом објеката у оквиру ППППН Национални фудбалски стадион</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291" w:rsidRDefault="00F322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2291" w:rsidRDefault="00F322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291" w:rsidRDefault="00F32291" w:rsidP="00027C16">
    <w:pPr>
      <w:pStyle w:val="Footer"/>
      <w:ind w:right="360"/>
      <w:jc w:val="center"/>
      <w:rPr>
        <w:b/>
        <w:sz w:val="20"/>
        <w:szCs w:val="20"/>
        <w:lang w:val="sr-Cyrl-CS"/>
      </w:rPr>
    </w:pPr>
  </w:p>
  <w:p w:rsidR="00F32291" w:rsidRDefault="009D4F1C" w:rsidP="002E5512">
    <w:pPr>
      <w:pStyle w:val="Footer"/>
      <w:ind w:right="360"/>
      <w:jc w:val="center"/>
    </w:pPr>
    <w:proofErr w:type="spellStart"/>
    <w:r w:rsidRPr="009D4F1C">
      <w:rPr>
        <w:b/>
        <w:sz w:val="20"/>
        <w:szCs w:val="20"/>
      </w:rPr>
      <w:t>Јавна</w:t>
    </w:r>
    <w:proofErr w:type="spellEnd"/>
    <w:r w:rsidRPr="009D4F1C">
      <w:rPr>
        <w:b/>
        <w:sz w:val="20"/>
        <w:szCs w:val="20"/>
      </w:rPr>
      <w:t xml:space="preserve"> </w:t>
    </w:r>
    <w:proofErr w:type="spellStart"/>
    <w:r w:rsidRPr="009D4F1C">
      <w:rPr>
        <w:b/>
        <w:sz w:val="20"/>
        <w:szCs w:val="20"/>
      </w:rPr>
      <w:t>набавка</w:t>
    </w:r>
    <w:proofErr w:type="spellEnd"/>
    <w:r w:rsidRPr="009D4F1C">
      <w:rPr>
        <w:b/>
        <w:sz w:val="20"/>
        <w:szCs w:val="20"/>
      </w:rPr>
      <w:t xml:space="preserve"> </w:t>
    </w:r>
    <w:proofErr w:type="spellStart"/>
    <w:r w:rsidRPr="009D4F1C">
      <w:rPr>
        <w:b/>
        <w:sz w:val="20"/>
        <w:szCs w:val="20"/>
      </w:rPr>
      <w:t>број</w:t>
    </w:r>
    <w:proofErr w:type="spellEnd"/>
    <w:r w:rsidRPr="009D4F1C">
      <w:rPr>
        <w:b/>
        <w:sz w:val="20"/>
        <w:szCs w:val="20"/>
      </w:rPr>
      <w:t xml:space="preserve"> 125 ОУ/24 – </w:t>
    </w:r>
    <w:proofErr w:type="spellStart"/>
    <w:r w:rsidRPr="009D4F1C">
      <w:rPr>
        <w:b/>
        <w:sz w:val="20"/>
        <w:szCs w:val="20"/>
      </w:rPr>
      <w:t>Ангажовање</w:t>
    </w:r>
    <w:proofErr w:type="spellEnd"/>
    <w:r w:rsidRPr="009D4F1C">
      <w:rPr>
        <w:b/>
        <w:sz w:val="20"/>
        <w:szCs w:val="20"/>
      </w:rPr>
      <w:t xml:space="preserve"> </w:t>
    </w:r>
    <w:proofErr w:type="spellStart"/>
    <w:r w:rsidRPr="009D4F1C">
      <w:rPr>
        <w:b/>
        <w:sz w:val="20"/>
        <w:szCs w:val="20"/>
      </w:rPr>
      <w:t>стручног</w:t>
    </w:r>
    <w:proofErr w:type="spellEnd"/>
    <w:r w:rsidRPr="009D4F1C">
      <w:rPr>
        <w:b/>
        <w:sz w:val="20"/>
        <w:szCs w:val="20"/>
      </w:rPr>
      <w:t xml:space="preserve"> </w:t>
    </w:r>
    <w:proofErr w:type="spellStart"/>
    <w:r w:rsidRPr="009D4F1C">
      <w:rPr>
        <w:b/>
        <w:sz w:val="20"/>
        <w:szCs w:val="20"/>
      </w:rPr>
      <w:t>надзора</w:t>
    </w:r>
    <w:proofErr w:type="spellEnd"/>
    <w:r w:rsidRPr="009D4F1C">
      <w:rPr>
        <w:b/>
        <w:sz w:val="20"/>
        <w:szCs w:val="20"/>
      </w:rPr>
      <w:t xml:space="preserve"> и </w:t>
    </w:r>
    <w:proofErr w:type="spellStart"/>
    <w:r w:rsidRPr="009D4F1C">
      <w:rPr>
        <w:b/>
        <w:sz w:val="20"/>
        <w:szCs w:val="20"/>
      </w:rPr>
      <w:t>пружање</w:t>
    </w:r>
    <w:proofErr w:type="spellEnd"/>
    <w:r w:rsidRPr="009D4F1C">
      <w:rPr>
        <w:b/>
        <w:sz w:val="20"/>
        <w:szCs w:val="20"/>
      </w:rPr>
      <w:t xml:space="preserve"> </w:t>
    </w:r>
    <w:proofErr w:type="spellStart"/>
    <w:r w:rsidRPr="009D4F1C">
      <w:rPr>
        <w:b/>
        <w:sz w:val="20"/>
        <w:szCs w:val="20"/>
      </w:rPr>
      <w:t>консултантских</w:t>
    </w:r>
    <w:proofErr w:type="spellEnd"/>
    <w:r w:rsidRPr="009D4F1C">
      <w:rPr>
        <w:b/>
        <w:sz w:val="20"/>
        <w:szCs w:val="20"/>
      </w:rPr>
      <w:t xml:space="preserve"> </w:t>
    </w:r>
    <w:proofErr w:type="spellStart"/>
    <w:r w:rsidRPr="009D4F1C">
      <w:rPr>
        <w:b/>
        <w:sz w:val="20"/>
        <w:szCs w:val="20"/>
      </w:rPr>
      <w:t>услуга</w:t>
    </w:r>
    <w:proofErr w:type="spellEnd"/>
    <w:r w:rsidRPr="009D4F1C">
      <w:rPr>
        <w:b/>
        <w:sz w:val="20"/>
        <w:szCs w:val="20"/>
      </w:rPr>
      <w:t xml:space="preserve"> </w:t>
    </w:r>
    <w:proofErr w:type="spellStart"/>
    <w:r w:rsidRPr="009D4F1C">
      <w:rPr>
        <w:b/>
        <w:sz w:val="20"/>
        <w:szCs w:val="20"/>
      </w:rPr>
      <w:t>на</w:t>
    </w:r>
    <w:proofErr w:type="spellEnd"/>
    <w:r w:rsidRPr="009D4F1C">
      <w:rPr>
        <w:b/>
        <w:sz w:val="20"/>
        <w:szCs w:val="20"/>
      </w:rPr>
      <w:t xml:space="preserve"> </w:t>
    </w:r>
    <w:proofErr w:type="spellStart"/>
    <w:r w:rsidRPr="009D4F1C">
      <w:rPr>
        <w:b/>
        <w:sz w:val="20"/>
        <w:szCs w:val="20"/>
      </w:rPr>
      <w:t>пројекту</w:t>
    </w:r>
    <w:proofErr w:type="spellEnd"/>
    <w:r w:rsidRPr="009D4F1C">
      <w:rPr>
        <w:b/>
        <w:sz w:val="20"/>
        <w:szCs w:val="20"/>
      </w:rPr>
      <w:t xml:space="preserve"> </w:t>
    </w:r>
    <w:proofErr w:type="spellStart"/>
    <w:r w:rsidRPr="009D4F1C">
      <w:rPr>
        <w:b/>
        <w:sz w:val="20"/>
        <w:szCs w:val="20"/>
      </w:rPr>
      <w:t>Изградње</w:t>
    </w:r>
    <w:proofErr w:type="spellEnd"/>
    <w:r w:rsidRPr="009D4F1C">
      <w:rPr>
        <w:b/>
        <w:sz w:val="20"/>
        <w:szCs w:val="20"/>
      </w:rPr>
      <w:t xml:space="preserve"> </w:t>
    </w:r>
    <w:proofErr w:type="spellStart"/>
    <w:r w:rsidRPr="009D4F1C">
      <w:rPr>
        <w:b/>
        <w:sz w:val="20"/>
        <w:szCs w:val="20"/>
      </w:rPr>
      <w:t>тригенеративног</w:t>
    </w:r>
    <w:proofErr w:type="spellEnd"/>
    <w:r w:rsidRPr="009D4F1C">
      <w:rPr>
        <w:b/>
        <w:sz w:val="20"/>
        <w:szCs w:val="20"/>
      </w:rPr>
      <w:t xml:space="preserve"> </w:t>
    </w:r>
    <w:proofErr w:type="spellStart"/>
    <w:r w:rsidRPr="009D4F1C">
      <w:rPr>
        <w:b/>
        <w:sz w:val="20"/>
        <w:szCs w:val="20"/>
      </w:rPr>
      <w:t>постројења</w:t>
    </w:r>
    <w:proofErr w:type="spellEnd"/>
    <w:r w:rsidRPr="009D4F1C">
      <w:rPr>
        <w:b/>
        <w:sz w:val="20"/>
        <w:szCs w:val="20"/>
      </w:rPr>
      <w:t xml:space="preserve"> </w:t>
    </w:r>
    <w:proofErr w:type="spellStart"/>
    <w:r w:rsidRPr="009D4F1C">
      <w:rPr>
        <w:b/>
        <w:sz w:val="20"/>
        <w:szCs w:val="20"/>
      </w:rPr>
      <w:t>за</w:t>
    </w:r>
    <w:proofErr w:type="spellEnd"/>
    <w:r w:rsidRPr="009D4F1C">
      <w:rPr>
        <w:b/>
        <w:sz w:val="20"/>
        <w:szCs w:val="20"/>
      </w:rPr>
      <w:t xml:space="preserve"> </w:t>
    </w:r>
    <w:proofErr w:type="spellStart"/>
    <w:r w:rsidRPr="009D4F1C">
      <w:rPr>
        <w:b/>
        <w:sz w:val="20"/>
        <w:szCs w:val="20"/>
      </w:rPr>
      <w:t>снабдевање</w:t>
    </w:r>
    <w:proofErr w:type="spellEnd"/>
    <w:r w:rsidRPr="009D4F1C">
      <w:rPr>
        <w:b/>
        <w:sz w:val="20"/>
        <w:szCs w:val="20"/>
      </w:rPr>
      <w:t xml:space="preserve"> </w:t>
    </w:r>
    <w:proofErr w:type="spellStart"/>
    <w:r w:rsidRPr="009D4F1C">
      <w:rPr>
        <w:b/>
        <w:sz w:val="20"/>
        <w:szCs w:val="20"/>
      </w:rPr>
      <w:t>топлотном</w:t>
    </w:r>
    <w:proofErr w:type="spellEnd"/>
    <w:r w:rsidRPr="009D4F1C">
      <w:rPr>
        <w:b/>
        <w:sz w:val="20"/>
        <w:szCs w:val="20"/>
      </w:rPr>
      <w:t xml:space="preserve">, </w:t>
    </w:r>
    <w:proofErr w:type="spellStart"/>
    <w:r w:rsidRPr="009D4F1C">
      <w:rPr>
        <w:b/>
        <w:sz w:val="20"/>
        <w:szCs w:val="20"/>
      </w:rPr>
      <w:t>расхладном</w:t>
    </w:r>
    <w:proofErr w:type="spellEnd"/>
    <w:r w:rsidRPr="009D4F1C">
      <w:rPr>
        <w:b/>
        <w:sz w:val="20"/>
        <w:szCs w:val="20"/>
      </w:rPr>
      <w:t xml:space="preserve"> и </w:t>
    </w:r>
    <w:proofErr w:type="spellStart"/>
    <w:r w:rsidRPr="009D4F1C">
      <w:rPr>
        <w:b/>
        <w:sz w:val="20"/>
        <w:szCs w:val="20"/>
      </w:rPr>
      <w:t>електричном</w:t>
    </w:r>
    <w:proofErr w:type="spellEnd"/>
    <w:r w:rsidRPr="009D4F1C">
      <w:rPr>
        <w:b/>
        <w:sz w:val="20"/>
        <w:szCs w:val="20"/>
      </w:rPr>
      <w:t xml:space="preserve"> </w:t>
    </w:r>
    <w:proofErr w:type="spellStart"/>
    <w:r w:rsidRPr="009D4F1C">
      <w:rPr>
        <w:b/>
        <w:sz w:val="20"/>
        <w:szCs w:val="20"/>
      </w:rPr>
      <w:t>енергијом</w:t>
    </w:r>
    <w:proofErr w:type="spellEnd"/>
    <w:r w:rsidRPr="009D4F1C">
      <w:rPr>
        <w:b/>
        <w:sz w:val="20"/>
        <w:szCs w:val="20"/>
      </w:rPr>
      <w:t xml:space="preserve"> </w:t>
    </w:r>
    <w:proofErr w:type="spellStart"/>
    <w:r w:rsidRPr="009D4F1C">
      <w:rPr>
        <w:b/>
        <w:sz w:val="20"/>
        <w:szCs w:val="20"/>
      </w:rPr>
      <w:t>објеката</w:t>
    </w:r>
    <w:proofErr w:type="spellEnd"/>
    <w:r w:rsidRPr="009D4F1C">
      <w:rPr>
        <w:b/>
        <w:sz w:val="20"/>
        <w:szCs w:val="20"/>
      </w:rPr>
      <w:t xml:space="preserve"> у </w:t>
    </w:r>
    <w:proofErr w:type="spellStart"/>
    <w:r w:rsidRPr="009D4F1C">
      <w:rPr>
        <w:b/>
        <w:sz w:val="20"/>
        <w:szCs w:val="20"/>
      </w:rPr>
      <w:t>оквиру</w:t>
    </w:r>
    <w:proofErr w:type="spellEnd"/>
    <w:r w:rsidRPr="009D4F1C">
      <w:rPr>
        <w:b/>
        <w:sz w:val="20"/>
        <w:szCs w:val="20"/>
      </w:rPr>
      <w:t xml:space="preserve"> ППППН </w:t>
    </w:r>
    <w:proofErr w:type="spellStart"/>
    <w:r w:rsidRPr="009D4F1C">
      <w:rPr>
        <w:b/>
        <w:sz w:val="20"/>
        <w:szCs w:val="20"/>
      </w:rPr>
      <w:t>Национални</w:t>
    </w:r>
    <w:proofErr w:type="spellEnd"/>
    <w:r w:rsidRPr="009D4F1C">
      <w:rPr>
        <w:b/>
        <w:sz w:val="20"/>
        <w:szCs w:val="20"/>
      </w:rPr>
      <w:t xml:space="preserve"> </w:t>
    </w:r>
    <w:proofErr w:type="spellStart"/>
    <w:r w:rsidRPr="009D4F1C">
      <w:rPr>
        <w:b/>
        <w:sz w:val="20"/>
        <w:szCs w:val="20"/>
      </w:rPr>
      <w:t>фудбалски</w:t>
    </w:r>
    <w:proofErr w:type="spellEnd"/>
    <w:r w:rsidRPr="009D4F1C">
      <w:rPr>
        <w:b/>
        <w:sz w:val="20"/>
        <w:szCs w:val="20"/>
      </w:rPr>
      <w:t xml:space="preserve"> </w:t>
    </w:r>
    <w:proofErr w:type="spellStart"/>
    <w:r w:rsidRPr="009D4F1C">
      <w:rPr>
        <w:b/>
        <w:sz w:val="20"/>
        <w:szCs w:val="20"/>
      </w:rPr>
      <w:t>стадион</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291" w:rsidRDefault="00F32291">
      <w:r>
        <w:separator/>
      </w:r>
    </w:p>
  </w:footnote>
  <w:footnote w:type="continuationSeparator" w:id="0">
    <w:p w:rsidR="00F32291" w:rsidRDefault="00F32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F1C" w:rsidRDefault="009D4F1C" w:rsidP="009D4F1C">
    <w:pPr>
      <w:rPr>
        <w:rFonts w:ascii="CTimesRoman" w:hAnsi="CTimesRoman" w:cs="CTimesRoman"/>
        <w:b/>
        <w:sz w:val="20"/>
        <w:szCs w:val="20"/>
        <w:lang w:val="sr-Cyrl-CS"/>
      </w:rPr>
    </w:pPr>
    <w:r>
      <w:rPr>
        <w:noProof/>
        <w:lang w:val="sr-Latn-RS" w:eastAsia="sr-Latn-RS"/>
      </w:rPr>
      <w:drawing>
        <wp:anchor distT="0" distB="0" distL="114300" distR="114300" simplePos="0" relativeHeight="251661312" behindDoc="1" locked="0" layoutInCell="1" allowOverlap="1" wp14:anchorId="59CFCB47" wp14:editId="13B63F2F">
          <wp:simplePos x="0" y="0"/>
          <wp:positionH relativeFrom="column">
            <wp:posOffset>45085</wp:posOffset>
          </wp:positionH>
          <wp:positionV relativeFrom="paragraph">
            <wp:posOffset>-67310</wp:posOffset>
          </wp:positionV>
          <wp:extent cx="476250" cy="607060"/>
          <wp:effectExtent l="0" t="0" r="0" b="2540"/>
          <wp:wrapThrough wrapText="bothSides">
            <wp:wrapPolygon edited="0">
              <wp:start x="0" y="0"/>
              <wp:lineTo x="0" y="21013"/>
              <wp:lineTo x="20736" y="21013"/>
              <wp:lineTo x="20736" y="0"/>
              <wp:lineTo x="0" y="0"/>
            </wp:wrapPolygon>
          </wp:wrapThrough>
          <wp:docPr id="6" name="Picture 12" descr="pec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cat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0706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val="sr-Latn-CS"/>
      </w:rPr>
      <w:t>Ј</w:t>
    </w:r>
    <w:r>
      <w:rPr>
        <w:b/>
        <w:sz w:val="20"/>
        <w:szCs w:val="20"/>
        <w:lang w:val="sr-Cyrl-CS"/>
      </w:rPr>
      <w:t xml:space="preserve">АВНО КОМУНАЛНО ПРЕДУЗЕЋЕ </w:t>
    </w:r>
    <w:r>
      <w:rPr>
        <w:b/>
        <w:sz w:val="20"/>
        <w:szCs w:val="20"/>
        <w:lang w:val="sv-SE"/>
      </w:rPr>
      <w:t>"</w:t>
    </w:r>
    <w:r>
      <w:rPr>
        <w:b/>
        <w:sz w:val="20"/>
        <w:szCs w:val="20"/>
        <w:lang w:val="sr-Cyrl-CS"/>
      </w:rPr>
      <w:t>БЕОГРАДСКЕ ЕЛЕКТРАНЕ</w:t>
    </w:r>
    <w:r>
      <w:rPr>
        <w:b/>
        <w:sz w:val="20"/>
        <w:szCs w:val="20"/>
        <w:lang w:val="sv-SE"/>
      </w:rPr>
      <w:t>"</w:t>
    </w:r>
  </w:p>
  <w:p w:rsidR="009D4F1C" w:rsidRDefault="009D4F1C" w:rsidP="009D4F1C">
    <w:pPr>
      <w:keepNext/>
      <w:outlineLvl w:val="0"/>
      <w:rPr>
        <w:bCs/>
        <w:caps/>
        <w:kern w:val="32"/>
        <w:sz w:val="20"/>
        <w:szCs w:val="20"/>
        <w:lang w:val="sr-Cyrl-CS" w:eastAsia="x-none"/>
      </w:rPr>
    </w:pPr>
    <w:r>
      <w:rPr>
        <w:b/>
        <w:bCs/>
        <w:kern w:val="32"/>
        <w:sz w:val="20"/>
        <w:szCs w:val="20"/>
        <w:lang w:val="sr-Cyrl-CS" w:eastAsia="x-none"/>
      </w:rPr>
      <w:t>Савски насип бр.</w:t>
    </w:r>
    <w:r>
      <w:rPr>
        <w:b/>
        <w:bCs/>
        <w:kern w:val="32"/>
        <w:sz w:val="20"/>
        <w:szCs w:val="20"/>
        <w:lang w:val="sr-Latn-CS" w:eastAsia="x-none"/>
      </w:rPr>
      <w:t xml:space="preserve"> </w:t>
    </w:r>
    <w:r>
      <w:rPr>
        <w:b/>
        <w:bCs/>
        <w:kern w:val="32"/>
        <w:sz w:val="20"/>
        <w:szCs w:val="20"/>
        <w:lang w:val="sr-Cyrl-CS" w:eastAsia="x-none"/>
      </w:rPr>
      <w:t>11, 11070 Нови Београд</w:t>
    </w:r>
  </w:p>
  <w:p w:rsidR="009D4F1C" w:rsidRDefault="009D4F1C" w:rsidP="009D4F1C">
    <w:pPr>
      <w:rPr>
        <w:b/>
        <w:lang w:val="ru-RU"/>
      </w:rPr>
    </w:pPr>
    <w:hyperlink r:id="rId2" w:history="1">
      <w:r>
        <w:rPr>
          <w:rStyle w:val="Hyperlink"/>
          <w:b/>
          <w:lang w:val="en-US"/>
        </w:rPr>
        <w:t>www</w:t>
      </w:r>
      <w:r>
        <w:rPr>
          <w:rStyle w:val="Hyperlink"/>
          <w:b/>
          <w:lang w:val="ru-RU"/>
        </w:rPr>
        <w:t>.</w:t>
      </w:r>
      <w:r>
        <w:rPr>
          <w:rStyle w:val="Hyperlink"/>
          <w:b/>
          <w:lang w:val="en-US"/>
        </w:rPr>
        <w:t>beoelektrane.rs</w:t>
      </w:r>
    </w:hyperlink>
  </w:p>
  <w:p w:rsidR="009D4F1C" w:rsidRDefault="009D4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291" w:rsidRDefault="00F32291" w:rsidP="00402ABB">
    <w:pPr>
      <w:rPr>
        <w:rFonts w:ascii="CTimesRoman" w:hAnsi="CTimesRoman" w:cs="CTimesRoman"/>
        <w:b/>
        <w:sz w:val="20"/>
        <w:szCs w:val="20"/>
        <w:lang w:val="sr-Cyrl-CS"/>
      </w:rPr>
    </w:pPr>
    <w:r>
      <w:rPr>
        <w:noProof/>
        <w:lang w:val="sr-Latn-RS" w:eastAsia="sr-Latn-RS"/>
      </w:rPr>
      <w:drawing>
        <wp:anchor distT="0" distB="0" distL="114300" distR="114300" simplePos="0" relativeHeight="251659264" behindDoc="1" locked="0" layoutInCell="1" allowOverlap="1" wp14:anchorId="6EE69F31" wp14:editId="4A0FC060">
          <wp:simplePos x="0" y="0"/>
          <wp:positionH relativeFrom="column">
            <wp:posOffset>45085</wp:posOffset>
          </wp:positionH>
          <wp:positionV relativeFrom="paragraph">
            <wp:posOffset>-67310</wp:posOffset>
          </wp:positionV>
          <wp:extent cx="476250" cy="607060"/>
          <wp:effectExtent l="0" t="0" r="0" b="2540"/>
          <wp:wrapThrough wrapText="bothSides">
            <wp:wrapPolygon edited="0">
              <wp:start x="0" y="0"/>
              <wp:lineTo x="0" y="21013"/>
              <wp:lineTo x="20736" y="21013"/>
              <wp:lineTo x="20736" y="0"/>
              <wp:lineTo x="0" y="0"/>
            </wp:wrapPolygon>
          </wp:wrapThrough>
          <wp:docPr id="8" name="Picture 12" descr="pec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cat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0706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val="sr-Latn-CS"/>
      </w:rPr>
      <w:t>Ј</w:t>
    </w:r>
    <w:r>
      <w:rPr>
        <w:b/>
        <w:sz w:val="20"/>
        <w:szCs w:val="20"/>
        <w:lang w:val="sr-Cyrl-CS"/>
      </w:rPr>
      <w:t xml:space="preserve">АВНО КОМУНАЛНО ПРЕДУЗЕЋЕ </w:t>
    </w:r>
    <w:r>
      <w:rPr>
        <w:b/>
        <w:sz w:val="20"/>
        <w:szCs w:val="20"/>
        <w:lang w:val="sv-SE"/>
      </w:rPr>
      <w:t>"</w:t>
    </w:r>
    <w:r>
      <w:rPr>
        <w:b/>
        <w:sz w:val="20"/>
        <w:szCs w:val="20"/>
        <w:lang w:val="sr-Cyrl-CS"/>
      </w:rPr>
      <w:t>БЕОГРАДСКЕ ЕЛЕКТРАНЕ</w:t>
    </w:r>
    <w:r>
      <w:rPr>
        <w:b/>
        <w:sz w:val="20"/>
        <w:szCs w:val="20"/>
        <w:lang w:val="sv-SE"/>
      </w:rPr>
      <w:t>"</w:t>
    </w:r>
  </w:p>
  <w:p w:rsidR="00F32291" w:rsidRDefault="00F32291" w:rsidP="00402ABB">
    <w:pPr>
      <w:keepNext/>
      <w:outlineLvl w:val="0"/>
      <w:rPr>
        <w:bCs/>
        <w:caps/>
        <w:kern w:val="32"/>
        <w:sz w:val="20"/>
        <w:szCs w:val="20"/>
        <w:lang w:val="sr-Cyrl-CS" w:eastAsia="x-none"/>
      </w:rPr>
    </w:pPr>
    <w:r>
      <w:rPr>
        <w:b/>
        <w:bCs/>
        <w:kern w:val="32"/>
        <w:sz w:val="20"/>
        <w:szCs w:val="20"/>
        <w:lang w:val="sr-Cyrl-CS" w:eastAsia="x-none"/>
      </w:rPr>
      <w:t>Савски насип бр.</w:t>
    </w:r>
    <w:r>
      <w:rPr>
        <w:b/>
        <w:bCs/>
        <w:kern w:val="32"/>
        <w:sz w:val="20"/>
        <w:szCs w:val="20"/>
        <w:lang w:val="sr-Latn-CS" w:eastAsia="x-none"/>
      </w:rPr>
      <w:t xml:space="preserve"> </w:t>
    </w:r>
    <w:r>
      <w:rPr>
        <w:b/>
        <w:bCs/>
        <w:kern w:val="32"/>
        <w:sz w:val="20"/>
        <w:szCs w:val="20"/>
        <w:lang w:val="sr-Cyrl-CS" w:eastAsia="x-none"/>
      </w:rPr>
      <w:t>11, 11070 Нови Београд</w:t>
    </w:r>
  </w:p>
  <w:p w:rsidR="00F32291" w:rsidRDefault="009D4F1C" w:rsidP="00402ABB">
    <w:pPr>
      <w:rPr>
        <w:b/>
        <w:lang w:val="ru-RU"/>
      </w:rPr>
    </w:pPr>
    <w:hyperlink r:id="rId2" w:history="1">
      <w:r w:rsidR="00F32291">
        <w:rPr>
          <w:rStyle w:val="Hyperlink"/>
          <w:b/>
          <w:lang w:val="en-US"/>
        </w:rPr>
        <w:t>www</w:t>
      </w:r>
      <w:r w:rsidR="00F32291">
        <w:rPr>
          <w:rStyle w:val="Hyperlink"/>
          <w:b/>
          <w:lang w:val="ru-RU"/>
        </w:rPr>
        <w:t>.</w:t>
      </w:r>
      <w:r w:rsidR="00F32291">
        <w:rPr>
          <w:rStyle w:val="Hyperlink"/>
          <w:b/>
          <w:lang w:val="en-US"/>
        </w:rPr>
        <w:t>beoelektrane.rs</w:t>
      </w:r>
    </w:hyperlink>
  </w:p>
  <w:p w:rsidR="00F32291" w:rsidRDefault="00F32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9" style="width:9.75pt;height:3.75pt" coordsize="" o:spt="100" o:bullet="t" adj="0,,0" path="" stroked="f">
        <v:stroke joinstyle="miter"/>
        <v:imagedata r:id="rId1" o:title="image17"/>
        <v:formulas/>
        <v:path o:connecttype="segments"/>
      </v:shape>
    </w:pict>
  </w:numPicBullet>
  <w:abstractNum w:abstractNumId="0" w15:restartNumberingAfterBreak="0">
    <w:nsid w:val="FFFFFF7C"/>
    <w:multiLevelType w:val="singleLevel"/>
    <w:tmpl w:val="101678BA"/>
    <w:lvl w:ilvl="0">
      <w:start w:val="1"/>
      <w:numFmt w:val="decimal"/>
      <w:pStyle w:val="ListNumber5"/>
      <w:lvlText w:val="%1."/>
      <w:lvlJc w:val="left"/>
      <w:pPr>
        <w:tabs>
          <w:tab w:val="num" w:pos="1492"/>
        </w:tabs>
        <w:ind w:left="1492" w:hanging="360"/>
      </w:pPr>
    </w:lvl>
  </w:abstractNum>
  <w:abstractNum w:abstractNumId="1"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42E1A75"/>
    <w:multiLevelType w:val="hybridMultilevel"/>
    <w:tmpl w:val="F5788A1C"/>
    <w:lvl w:ilvl="0" w:tplc="75F6F9F0">
      <w:start w:val="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51B061A"/>
    <w:multiLevelType w:val="multilevel"/>
    <w:tmpl w:val="9DD0BB44"/>
    <w:lvl w:ilvl="0">
      <w:start w:val="1"/>
      <w:numFmt w:val="decimal"/>
      <w:lvlText w:val="%1."/>
      <w:lvlJc w:val="left"/>
      <w:rPr>
        <w:rFonts w:ascii="Calibri" w:eastAsia="Calibri" w:hAnsi="Calibri" w:cs="Calibri"/>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7177F3"/>
    <w:multiLevelType w:val="hybridMultilevel"/>
    <w:tmpl w:val="DB888D8A"/>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15:restartNumberingAfterBreak="0">
    <w:nsid w:val="0584399E"/>
    <w:multiLevelType w:val="hybridMultilevel"/>
    <w:tmpl w:val="EE5CC59C"/>
    <w:lvl w:ilvl="0" w:tplc="59BE456E">
      <w:start w:val="7"/>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6" w15:restartNumberingAfterBreak="0">
    <w:nsid w:val="06146603"/>
    <w:multiLevelType w:val="hybridMultilevel"/>
    <w:tmpl w:val="943C3874"/>
    <w:lvl w:ilvl="0" w:tplc="FFFFFFFF">
      <w:start w:val="1"/>
      <w:numFmt w:val="bullet"/>
      <w:pStyle w:val="Aufzhlung"/>
      <w:lvlText w:val=""/>
      <w:lvlJc w:val="left"/>
      <w:pPr>
        <w:tabs>
          <w:tab w:val="num" w:pos="644"/>
        </w:tabs>
        <w:ind w:left="567" w:hanging="283"/>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963911"/>
    <w:multiLevelType w:val="hybridMultilevel"/>
    <w:tmpl w:val="087AA108"/>
    <w:lvl w:ilvl="0" w:tplc="AE604294">
      <w:start w:val="1"/>
      <w:numFmt w:val="decimal"/>
      <w:lvlText w:val="%1."/>
      <w:lvlJc w:val="left"/>
      <w:pPr>
        <w:ind w:left="72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A0019" w:tentative="1">
      <w:start w:val="1"/>
      <w:numFmt w:val="lowerLetter"/>
      <w:lvlText w:val="%2."/>
      <w:lvlJc w:val="left"/>
      <w:pPr>
        <w:ind w:left="1444" w:hanging="360"/>
      </w:pPr>
    </w:lvl>
    <w:lvl w:ilvl="2" w:tplc="241A001B" w:tentative="1">
      <w:start w:val="1"/>
      <w:numFmt w:val="lowerRoman"/>
      <w:lvlText w:val="%3."/>
      <w:lvlJc w:val="right"/>
      <w:pPr>
        <w:ind w:left="2164" w:hanging="180"/>
      </w:pPr>
    </w:lvl>
    <w:lvl w:ilvl="3" w:tplc="241A000F" w:tentative="1">
      <w:start w:val="1"/>
      <w:numFmt w:val="decimal"/>
      <w:lvlText w:val="%4."/>
      <w:lvlJc w:val="left"/>
      <w:pPr>
        <w:ind w:left="2884" w:hanging="360"/>
      </w:pPr>
    </w:lvl>
    <w:lvl w:ilvl="4" w:tplc="241A0019" w:tentative="1">
      <w:start w:val="1"/>
      <w:numFmt w:val="lowerLetter"/>
      <w:lvlText w:val="%5."/>
      <w:lvlJc w:val="left"/>
      <w:pPr>
        <w:ind w:left="3604" w:hanging="360"/>
      </w:pPr>
    </w:lvl>
    <w:lvl w:ilvl="5" w:tplc="241A001B" w:tentative="1">
      <w:start w:val="1"/>
      <w:numFmt w:val="lowerRoman"/>
      <w:lvlText w:val="%6."/>
      <w:lvlJc w:val="right"/>
      <w:pPr>
        <w:ind w:left="4324" w:hanging="180"/>
      </w:pPr>
    </w:lvl>
    <w:lvl w:ilvl="6" w:tplc="241A000F" w:tentative="1">
      <w:start w:val="1"/>
      <w:numFmt w:val="decimal"/>
      <w:lvlText w:val="%7."/>
      <w:lvlJc w:val="left"/>
      <w:pPr>
        <w:ind w:left="5044" w:hanging="360"/>
      </w:pPr>
    </w:lvl>
    <w:lvl w:ilvl="7" w:tplc="241A0019" w:tentative="1">
      <w:start w:val="1"/>
      <w:numFmt w:val="lowerLetter"/>
      <w:lvlText w:val="%8."/>
      <w:lvlJc w:val="left"/>
      <w:pPr>
        <w:ind w:left="5764" w:hanging="360"/>
      </w:pPr>
    </w:lvl>
    <w:lvl w:ilvl="8" w:tplc="241A001B" w:tentative="1">
      <w:start w:val="1"/>
      <w:numFmt w:val="lowerRoman"/>
      <w:lvlText w:val="%9."/>
      <w:lvlJc w:val="right"/>
      <w:pPr>
        <w:ind w:left="6484" w:hanging="180"/>
      </w:pPr>
    </w:lvl>
  </w:abstractNum>
  <w:abstractNum w:abstractNumId="8" w15:restartNumberingAfterBreak="0">
    <w:nsid w:val="0D9B1679"/>
    <w:multiLevelType w:val="hybridMultilevel"/>
    <w:tmpl w:val="BCACA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1A2B0D"/>
    <w:multiLevelType w:val="hybridMultilevel"/>
    <w:tmpl w:val="AA2612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944224"/>
    <w:multiLevelType w:val="hybridMultilevel"/>
    <w:tmpl w:val="990CE34A"/>
    <w:lvl w:ilvl="0" w:tplc="AC90C0B2">
      <w:start w:val="1"/>
      <w:numFmt w:val="decimal"/>
      <w:lvlText w:val="%1)"/>
      <w:lvlJc w:val="left"/>
      <w:pPr>
        <w:ind w:left="405" w:hanging="360"/>
      </w:pPr>
      <w:rPr>
        <w:rFonts w:hint="default"/>
      </w:rPr>
    </w:lvl>
    <w:lvl w:ilvl="1" w:tplc="4114186E">
      <w:numFmt w:val="bullet"/>
      <w:lvlText w:val="-"/>
      <w:lvlJc w:val="left"/>
      <w:pPr>
        <w:ind w:left="1125" w:hanging="360"/>
      </w:pPr>
      <w:rPr>
        <w:rFonts w:ascii="Times New Roman" w:eastAsia="Times New Roman" w:hAnsi="Times New Roman" w:cs="Times New Roman" w:hint="default"/>
      </w:rPr>
    </w:lvl>
    <w:lvl w:ilvl="2" w:tplc="081A001B">
      <w:start w:val="1"/>
      <w:numFmt w:val="lowerRoman"/>
      <w:lvlText w:val="%3."/>
      <w:lvlJc w:val="right"/>
      <w:pPr>
        <w:ind w:left="1845" w:hanging="180"/>
      </w:pPr>
    </w:lvl>
    <w:lvl w:ilvl="3" w:tplc="081A000F" w:tentative="1">
      <w:start w:val="1"/>
      <w:numFmt w:val="decimal"/>
      <w:lvlText w:val="%4."/>
      <w:lvlJc w:val="left"/>
      <w:pPr>
        <w:ind w:left="2565" w:hanging="360"/>
      </w:pPr>
    </w:lvl>
    <w:lvl w:ilvl="4" w:tplc="081A0019" w:tentative="1">
      <w:start w:val="1"/>
      <w:numFmt w:val="lowerLetter"/>
      <w:lvlText w:val="%5."/>
      <w:lvlJc w:val="left"/>
      <w:pPr>
        <w:ind w:left="3285" w:hanging="360"/>
      </w:pPr>
    </w:lvl>
    <w:lvl w:ilvl="5" w:tplc="081A001B" w:tentative="1">
      <w:start w:val="1"/>
      <w:numFmt w:val="lowerRoman"/>
      <w:lvlText w:val="%6."/>
      <w:lvlJc w:val="right"/>
      <w:pPr>
        <w:ind w:left="4005" w:hanging="180"/>
      </w:pPr>
    </w:lvl>
    <w:lvl w:ilvl="6" w:tplc="081A000F" w:tentative="1">
      <w:start w:val="1"/>
      <w:numFmt w:val="decimal"/>
      <w:lvlText w:val="%7."/>
      <w:lvlJc w:val="left"/>
      <w:pPr>
        <w:ind w:left="4725" w:hanging="360"/>
      </w:pPr>
    </w:lvl>
    <w:lvl w:ilvl="7" w:tplc="081A0019" w:tentative="1">
      <w:start w:val="1"/>
      <w:numFmt w:val="lowerLetter"/>
      <w:lvlText w:val="%8."/>
      <w:lvlJc w:val="left"/>
      <w:pPr>
        <w:ind w:left="5445" w:hanging="360"/>
      </w:pPr>
    </w:lvl>
    <w:lvl w:ilvl="8" w:tplc="081A001B" w:tentative="1">
      <w:start w:val="1"/>
      <w:numFmt w:val="lowerRoman"/>
      <w:lvlText w:val="%9."/>
      <w:lvlJc w:val="right"/>
      <w:pPr>
        <w:ind w:left="6165" w:hanging="180"/>
      </w:pPr>
    </w:lvl>
  </w:abstractNum>
  <w:abstractNum w:abstractNumId="11" w15:restartNumberingAfterBreak="0">
    <w:nsid w:val="0FF266DA"/>
    <w:multiLevelType w:val="multilevel"/>
    <w:tmpl w:val="064E394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A4532A"/>
    <w:multiLevelType w:val="hybridMultilevel"/>
    <w:tmpl w:val="5D7A849C"/>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 w15:restartNumberingAfterBreak="0">
    <w:nsid w:val="20EC446F"/>
    <w:multiLevelType w:val="hybridMultilevel"/>
    <w:tmpl w:val="54522372"/>
    <w:lvl w:ilvl="0" w:tplc="241A0001">
      <w:start w:val="1"/>
      <w:numFmt w:val="bullet"/>
      <w:lvlText w:val=""/>
      <w:lvlJc w:val="left"/>
      <w:pPr>
        <w:ind w:left="1413" w:hanging="360"/>
      </w:pPr>
      <w:rPr>
        <w:rFonts w:ascii="Symbol" w:hAnsi="Symbol" w:hint="default"/>
      </w:rPr>
    </w:lvl>
    <w:lvl w:ilvl="1" w:tplc="241A0003" w:tentative="1">
      <w:start w:val="1"/>
      <w:numFmt w:val="bullet"/>
      <w:lvlText w:val="o"/>
      <w:lvlJc w:val="left"/>
      <w:pPr>
        <w:ind w:left="2133" w:hanging="360"/>
      </w:pPr>
      <w:rPr>
        <w:rFonts w:ascii="Courier New" w:hAnsi="Courier New" w:cs="Courier New" w:hint="default"/>
      </w:rPr>
    </w:lvl>
    <w:lvl w:ilvl="2" w:tplc="241A0005" w:tentative="1">
      <w:start w:val="1"/>
      <w:numFmt w:val="bullet"/>
      <w:lvlText w:val=""/>
      <w:lvlJc w:val="left"/>
      <w:pPr>
        <w:ind w:left="2853" w:hanging="360"/>
      </w:pPr>
      <w:rPr>
        <w:rFonts w:ascii="Wingdings" w:hAnsi="Wingdings" w:hint="default"/>
      </w:rPr>
    </w:lvl>
    <w:lvl w:ilvl="3" w:tplc="241A0001" w:tentative="1">
      <w:start w:val="1"/>
      <w:numFmt w:val="bullet"/>
      <w:lvlText w:val=""/>
      <w:lvlJc w:val="left"/>
      <w:pPr>
        <w:ind w:left="3573" w:hanging="360"/>
      </w:pPr>
      <w:rPr>
        <w:rFonts w:ascii="Symbol" w:hAnsi="Symbol" w:hint="default"/>
      </w:rPr>
    </w:lvl>
    <w:lvl w:ilvl="4" w:tplc="241A0003" w:tentative="1">
      <w:start w:val="1"/>
      <w:numFmt w:val="bullet"/>
      <w:lvlText w:val="o"/>
      <w:lvlJc w:val="left"/>
      <w:pPr>
        <w:ind w:left="4293" w:hanging="360"/>
      </w:pPr>
      <w:rPr>
        <w:rFonts w:ascii="Courier New" w:hAnsi="Courier New" w:cs="Courier New" w:hint="default"/>
      </w:rPr>
    </w:lvl>
    <w:lvl w:ilvl="5" w:tplc="241A0005" w:tentative="1">
      <w:start w:val="1"/>
      <w:numFmt w:val="bullet"/>
      <w:lvlText w:val=""/>
      <w:lvlJc w:val="left"/>
      <w:pPr>
        <w:ind w:left="5013" w:hanging="360"/>
      </w:pPr>
      <w:rPr>
        <w:rFonts w:ascii="Wingdings" w:hAnsi="Wingdings" w:hint="default"/>
      </w:rPr>
    </w:lvl>
    <w:lvl w:ilvl="6" w:tplc="241A0001" w:tentative="1">
      <w:start w:val="1"/>
      <w:numFmt w:val="bullet"/>
      <w:lvlText w:val=""/>
      <w:lvlJc w:val="left"/>
      <w:pPr>
        <w:ind w:left="5733" w:hanging="360"/>
      </w:pPr>
      <w:rPr>
        <w:rFonts w:ascii="Symbol" w:hAnsi="Symbol" w:hint="default"/>
      </w:rPr>
    </w:lvl>
    <w:lvl w:ilvl="7" w:tplc="241A0003" w:tentative="1">
      <w:start w:val="1"/>
      <w:numFmt w:val="bullet"/>
      <w:lvlText w:val="o"/>
      <w:lvlJc w:val="left"/>
      <w:pPr>
        <w:ind w:left="6453" w:hanging="360"/>
      </w:pPr>
      <w:rPr>
        <w:rFonts w:ascii="Courier New" w:hAnsi="Courier New" w:cs="Courier New" w:hint="default"/>
      </w:rPr>
    </w:lvl>
    <w:lvl w:ilvl="8" w:tplc="241A0005" w:tentative="1">
      <w:start w:val="1"/>
      <w:numFmt w:val="bullet"/>
      <w:lvlText w:val=""/>
      <w:lvlJc w:val="left"/>
      <w:pPr>
        <w:ind w:left="7173" w:hanging="360"/>
      </w:pPr>
      <w:rPr>
        <w:rFonts w:ascii="Wingdings" w:hAnsi="Wingdings" w:hint="default"/>
      </w:rPr>
    </w:lvl>
  </w:abstractNum>
  <w:abstractNum w:abstractNumId="14" w15:restartNumberingAfterBreak="0">
    <w:nsid w:val="20F212F6"/>
    <w:multiLevelType w:val="multilevel"/>
    <w:tmpl w:val="1E20383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50066D"/>
    <w:multiLevelType w:val="hybridMultilevel"/>
    <w:tmpl w:val="8DA80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45BD5"/>
    <w:multiLevelType w:val="hybridMultilevel"/>
    <w:tmpl w:val="87A8A4CC"/>
    <w:lvl w:ilvl="0" w:tplc="04090001">
      <w:start w:val="1"/>
      <w:numFmt w:val="bullet"/>
      <w:lvlText w:val=""/>
      <w:lvlJc w:val="left"/>
      <w:pPr>
        <w:ind w:left="1080" w:hanging="360"/>
      </w:pPr>
      <w:rPr>
        <w:rFonts w:ascii="Symbol" w:hAnsi="Symbol" w:hint="default"/>
      </w:rPr>
    </w:lvl>
    <w:lvl w:ilvl="1" w:tplc="02A0F6FE" w:tentative="1">
      <w:start w:val="1"/>
      <w:numFmt w:val="bullet"/>
      <w:lvlText w:val="o"/>
      <w:lvlJc w:val="left"/>
      <w:pPr>
        <w:ind w:left="1800" w:hanging="360"/>
      </w:pPr>
      <w:rPr>
        <w:rFonts w:ascii="Courier New" w:hAnsi="Courier New" w:cs="Courier New" w:hint="default"/>
      </w:rPr>
    </w:lvl>
    <w:lvl w:ilvl="2" w:tplc="1FB26414" w:tentative="1">
      <w:start w:val="1"/>
      <w:numFmt w:val="bullet"/>
      <w:lvlText w:val=""/>
      <w:lvlJc w:val="left"/>
      <w:pPr>
        <w:ind w:left="2520" w:hanging="360"/>
      </w:pPr>
      <w:rPr>
        <w:rFonts w:ascii="Wingdings" w:hAnsi="Wingdings" w:hint="default"/>
      </w:rPr>
    </w:lvl>
    <w:lvl w:ilvl="3" w:tplc="ECB6B224" w:tentative="1">
      <w:start w:val="1"/>
      <w:numFmt w:val="bullet"/>
      <w:lvlText w:val=""/>
      <w:lvlJc w:val="left"/>
      <w:pPr>
        <w:ind w:left="3240" w:hanging="360"/>
      </w:pPr>
      <w:rPr>
        <w:rFonts w:ascii="Symbol" w:hAnsi="Symbol" w:hint="default"/>
      </w:rPr>
    </w:lvl>
    <w:lvl w:ilvl="4" w:tplc="B760936C" w:tentative="1">
      <w:start w:val="1"/>
      <w:numFmt w:val="bullet"/>
      <w:lvlText w:val="o"/>
      <w:lvlJc w:val="left"/>
      <w:pPr>
        <w:ind w:left="3960" w:hanging="360"/>
      </w:pPr>
      <w:rPr>
        <w:rFonts w:ascii="Courier New" w:hAnsi="Courier New" w:cs="Courier New" w:hint="default"/>
      </w:rPr>
    </w:lvl>
    <w:lvl w:ilvl="5" w:tplc="0F42B8DC" w:tentative="1">
      <w:start w:val="1"/>
      <w:numFmt w:val="bullet"/>
      <w:lvlText w:val=""/>
      <w:lvlJc w:val="left"/>
      <w:pPr>
        <w:ind w:left="4680" w:hanging="360"/>
      </w:pPr>
      <w:rPr>
        <w:rFonts w:ascii="Wingdings" w:hAnsi="Wingdings" w:hint="default"/>
      </w:rPr>
    </w:lvl>
    <w:lvl w:ilvl="6" w:tplc="794008C6" w:tentative="1">
      <w:start w:val="1"/>
      <w:numFmt w:val="bullet"/>
      <w:lvlText w:val=""/>
      <w:lvlJc w:val="left"/>
      <w:pPr>
        <w:ind w:left="5400" w:hanging="360"/>
      </w:pPr>
      <w:rPr>
        <w:rFonts w:ascii="Symbol" w:hAnsi="Symbol" w:hint="default"/>
      </w:rPr>
    </w:lvl>
    <w:lvl w:ilvl="7" w:tplc="093A3B16" w:tentative="1">
      <w:start w:val="1"/>
      <w:numFmt w:val="bullet"/>
      <w:lvlText w:val="o"/>
      <w:lvlJc w:val="left"/>
      <w:pPr>
        <w:ind w:left="6120" w:hanging="360"/>
      </w:pPr>
      <w:rPr>
        <w:rFonts w:ascii="Courier New" w:hAnsi="Courier New" w:cs="Courier New" w:hint="default"/>
      </w:rPr>
    </w:lvl>
    <w:lvl w:ilvl="8" w:tplc="3A10F496" w:tentative="1">
      <w:start w:val="1"/>
      <w:numFmt w:val="bullet"/>
      <w:lvlText w:val=""/>
      <w:lvlJc w:val="left"/>
      <w:pPr>
        <w:ind w:left="6840" w:hanging="360"/>
      </w:pPr>
      <w:rPr>
        <w:rFonts w:ascii="Wingdings" w:hAnsi="Wingdings" w:hint="default"/>
      </w:rPr>
    </w:lvl>
  </w:abstractNum>
  <w:abstractNum w:abstractNumId="17" w15:restartNumberingAfterBreak="0">
    <w:nsid w:val="270E0737"/>
    <w:multiLevelType w:val="hybridMultilevel"/>
    <w:tmpl w:val="E0C80114"/>
    <w:lvl w:ilvl="0" w:tplc="8BBAE5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82334C"/>
    <w:multiLevelType w:val="hybridMultilevel"/>
    <w:tmpl w:val="E5F2310A"/>
    <w:lvl w:ilvl="0" w:tplc="08090001">
      <w:start w:val="1"/>
      <w:numFmt w:val="bullet"/>
      <w:lvlText w:val=""/>
      <w:lvlJc w:val="left"/>
      <w:pPr>
        <w:ind w:left="1080" w:hanging="360"/>
      </w:pPr>
      <w:rPr>
        <w:rFonts w:ascii="Symbol" w:hAnsi="Symbol" w:hint="default"/>
      </w:rPr>
    </w:lvl>
    <w:lvl w:ilvl="1" w:tplc="A9D62962">
      <w:numFmt w:val="bullet"/>
      <w:lvlText w:val="-"/>
      <w:lvlJc w:val="left"/>
      <w:pPr>
        <w:ind w:left="1800" w:hanging="360"/>
      </w:pPr>
      <w:rPr>
        <w:rFonts w:ascii="Times New Roman" w:eastAsia="Times New Roman" w:hAnsi="Times New Roman"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495C1A"/>
    <w:multiLevelType w:val="multilevel"/>
    <w:tmpl w:val="EAC667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5326EDF"/>
    <w:multiLevelType w:val="hybridMultilevel"/>
    <w:tmpl w:val="D5C8E814"/>
    <w:lvl w:ilvl="0" w:tplc="5E6483EE">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36DB2F8B"/>
    <w:multiLevelType w:val="hybridMultilevel"/>
    <w:tmpl w:val="2E7CBC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44740F"/>
    <w:multiLevelType w:val="hybridMultilevel"/>
    <w:tmpl w:val="5B38EE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0B2C87"/>
    <w:multiLevelType w:val="hybridMultilevel"/>
    <w:tmpl w:val="E8802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605D1D"/>
    <w:multiLevelType w:val="multilevel"/>
    <w:tmpl w:val="E9388C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E571F"/>
    <w:multiLevelType w:val="hybridMultilevel"/>
    <w:tmpl w:val="1A34B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EB03690"/>
    <w:multiLevelType w:val="hybridMultilevel"/>
    <w:tmpl w:val="0548DF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5164EA"/>
    <w:multiLevelType w:val="hybridMultilevel"/>
    <w:tmpl w:val="52DE88A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495F7DC0"/>
    <w:multiLevelType w:val="hybridMultilevel"/>
    <w:tmpl w:val="039833F4"/>
    <w:lvl w:ilvl="0" w:tplc="61961C80">
      <w:start w:val="1"/>
      <w:numFmt w:val="bullet"/>
      <w:lvlText w:val="•"/>
      <w:lvlPicBulletId w:val="0"/>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5A1EBE">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040EEA">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CEC8A2">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92EA0C">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ED54">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A82A4">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4E282">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E5F24">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A933AEB"/>
    <w:multiLevelType w:val="hybridMultilevel"/>
    <w:tmpl w:val="1A163F78"/>
    <w:lvl w:ilvl="0" w:tplc="340C3320">
      <w:start w:val="65535"/>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27F72"/>
    <w:multiLevelType w:val="hybridMultilevel"/>
    <w:tmpl w:val="F3A48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EF7055"/>
    <w:multiLevelType w:val="multilevel"/>
    <w:tmpl w:val="88EADF3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2C1E4A"/>
    <w:multiLevelType w:val="hybridMultilevel"/>
    <w:tmpl w:val="C2BC4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2602C0"/>
    <w:multiLevelType w:val="hybridMultilevel"/>
    <w:tmpl w:val="0D6C332A"/>
    <w:lvl w:ilvl="0" w:tplc="D188FD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EE30A6"/>
    <w:multiLevelType w:val="hybridMultilevel"/>
    <w:tmpl w:val="340E8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9902C71"/>
    <w:multiLevelType w:val="multilevel"/>
    <w:tmpl w:val="3610538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FB0864"/>
    <w:multiLevelType w:val="hybridMultilevel"/>
    <w:tmpl w:val="6D2001F0"/>
    <w:lvl w:ilvl="0" w:tplc="04090013">
      <w:start w:val="1"/>
      <w:numFmt w:val="upp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68B10A03"/>
    <w:multiLevelType w:val="hybridMultilevel"/>
    <w:tmpl w:val="53881D02"/>
    <w:lvl w:ilvl="0" w:tplc="A336CB40">
      <w:start w:val="1"/>
      <w:numFmt w:val="bullet"/>
      <w:lvlText w:val="-"/>
      <w:lvlJc w:val="left"/>
      <w:pPr>
        <w:ind w:left="720" w:hanging="360"/>
      </w:pPr>
      <w:rPr>
        <w:rFonts w:ascii="Times New Roman" w:eastAsia="Times New Roman" w:hAnsi="Times New Roman" w:cs="Times New Roman" w:hint="default"/>
      </w:rPr>
    </w:lvl>
    <w:lvl w:ilvl="1" w:tplc="02A0F6FE" w:tentative="1">
      <w:start w:val="1"/>
      <w:numFmt w:val="bullet"/>
      <w:lvlText w:val="o"/>
      <w:lvlJc w:val="left"/>
      <w:pPr>
        <w:ind w:left="1440" w:hanging="360"/>
      </w:pPr>
      <w:rPr>
        <w:rFonts w:ascii="Courier New" w:hAnsi="Courier New" w:cs="Courier New" w:hint="default"/>
      </w:rPr>
    </w:lvl>
    <w:lvl w:ilvl="2" w:tplc="1FB26414" w:tentative="1">
      <w:start w:val="1"/>
      <w:numFmt w:val="bullet"/>
      <w:lvlText w:val=""/>
      <w:lvlJc w:val="left"/>
      <w:pPr>
        <w:ind w:left="2160" w:hanging="360"/>
      </w:pPr>
      <w:rPr>
        <w:rFonts w:ascii="Wingdings" w:hAnsi="Wingdings" w:hint="default"/>
      </w:rPr>
    </w:lvl>
    <w:lvl w:ilvl="3" w:tplc="ECB6B224" w:tentative="1">
      <w:start w:val="1"/>
      <w:numFmt w:val="bullet"/>
      <w:lvlText w:val=""/>
      <w:lvlJc w:val="left"/>
      <w:pPr>
        <w:ind w:left="2880" w:hanging="360"/>
      </w:pPr>
      <w:rPr>
        <w:rFonts w:ascii="Symbol" w:hAnsi="Symbol" w:hint="default"/>
      </w:rPr>
    </w:lvl>
    <w:lvl w:ilvl="4" w:tplc="B760936C" w:tentative="1">
      <w:start w:val="1"/>
      <w:numFmt w:val="bullet"/>
      <w:lvlText w:val="o"/>
      <w:lvlJc w:val="left"/>
      <w:pPr>
        <w:ind w:left="3600" w:hanging="360"/>
      </w:pPr>
      <w:rPr>
        <w:rFonts w:ascii="Courier New" w:hAnsi="Courier New" w:cs="Courier New" w:hint="default"/>
      </w:rPr>
    </w:lvl>
    <w:lvl w:ilvl="5" w:tplc="0F42B8DC" w:tentative="1">
      <w:start w:val="1"/>
      <w:numFmt w:val="bullet"/>
      <w:lvlText w:val=""/>
      <w:lvlJc w:val="left"/>
      <w:pPr>
        <w:ind w:left="4320" w:hanging="360"/>
      </w:pPr>
      <w:rPr>
        <w:rFonts w:ascii="Wingdings" w:hAnsi="Wingdings" w:hint="default"/>
      </w:rPr>
    </w:lvl>
    <w:lvl w:ilvl="6" w:tplc="794008C6" w:tentative="1">
      <w:start w:val="1"/>
      <w:numFmt w:val="bullet"/>
      <w:lvlText w:val=""/>
      <w:lvlJc w:val="left"/>
      <w:pPr>
        <w:ind w:left="5040" w:hanging="360"/>
      </w:pPr>
      <w:rPr>
        <w:rFonts w:ascii="Symbol" w:hAnsi="Symbol" w:hint="default"/>
      </w:rPr>
    </w:lvl>
    <w:lvl w:ilvl="7" w:tplc="093A3B16" w:tentative="1">
      <w:start w:val="1"/>
      <w:numFmt w:val="bullet"/>
      <w:lvlText w:val="o"/>
      <w:lvlJc w:val="left"/>
      <w:pPr>
        <w:ind w:left="5760" w:hanging="360"/>
      </w:pPr>
      <w:rPr>
        <w:rFonts w:ascii="Courier New" w:hAnsi="Courier New" w:cs="Courier New" w:hint="default"/>
      </w:rPr>
    </w:lvl>
    <w:lvl w:ilvl="8" w:tplc="3A10F496" w:tentative="1">
      <w:start w:val="1"/>
      <w:numFmt w:val="bullet"/>
      <w:lvlText w:val=""/>
      <w:lvlJc w:val="left"/>
      <w:pPr>
        <w:ind w:left="6480" w:hanging="360"/>
      </w:pPr>
      <w:rPr>
        <w:rFonts w:ascii="Wingdings" w:hAnsi="Wingdings" w:hint="default"/>
      </w:rPr>
    </w:lvl>
  </w:abstractNum>
  <w:abstractNum w:abstractNumId="38" w15:restartNumberingAfterBreak="0">
    <w:nsid w:val="6E366227"/>
    <w:multiLevelType w:val="hybridMultilevel"/>
    <w:tmpl w:val="5E28C1A2"/>
    <w:lvl w:ilvl="0" w:tplc="57084D92">
      <w:start w:val="2"/>
      <w:numFmt w:val="bullet"/>
      <w:lvlText w:val="-"/>
      <w:lvlJc w:val="left"/>
      <w:pPr>
        <w:ind w:left="720" w:hanging="360"/>
      </w:pPr>
      <w:rPr>
        <w:rFonts w:ascii="Garamond" w:eastAsia="Times New Roman" w:hAnsi="Garamond" w:cs="Garamond-Bol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F0DA2"/>
    <w:multiLevelType w:val="hybridMultilevel"/>
    <w:tmpl w:val="D68C646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15:restartNumberingAfterBreak="0">
    <w:nsid w:val="77054C88"/>
    <w:multiLevelType w:val="hybridMultilevel"/>
    <w:tmpl w:val="63041F5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780D567C"/>
    <w:multiLevelType w:val="hybridMultilevel"/>
    <w:tmpl w:val="4B6250DC"/>
    <w:lvl w:ilvl="0" w:tplc="0409000B">
      <w:start w:val="1"/>
      <w:numFmt w:val="bullet"/>
      <w:lvlText w:val=""/>
      <w:lvlJc w:val="left"/>
      <w:pPr>
        <w:ind w:left="743" w:hanging="360"/>
      </w:pPr>
      <w:rPr>
        <w:rFonts w:ascii="Wingdings" w:hAnsi="Wingdings"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2" w15:restartNumberingAfterBreak="0">
    <w:nsid w:val="7B6366A6"/>
    <w:multiLevelType w:val="hybridMultilevel"/>
    <w:tmpl w:val="5C02333C"/>
    <w:lvl w:ilvl="0" w:tplc="0409000B">
      <w:start w:val="1"/>
      <w:numFmt w:val="bullet"/>
      <w:lvlText w:val=""/>
      <w:lvlJc w:val="left"/>
      <w:pPr>
        <w:ind w:left="1413" w:hanging="360"/>
      </w:pPr>
      <w:rPr>
        <w:rFonts w:ascii="Wingdings" w:hAnsi="Wingdings" w:hint="default"/>
      </w:rPr>
    </w:lvl>
    <w:lvl w:ilvl="1" w:tplc="281A0003">
      <w:start w:val="1"/>
      <w:numFmt w:val="bullet"/>
      <w:lvlText w:val="o"/>
      <w:lvlJc w:val="left"/>
      <w:pPr>
        <w:ind w:left="2133" w:hanging="360"/>
      </w:pPr>
      <w:rPr>
        <w:rFonts w:ascii="Courier New" w:hAnsi="Courier New" w:cs="Courier New" w:hint="default"/>
      </w:rPr>
    </w:lvl>
    <w:lvl w:ilvl="2" w:tplc="281A0005" w:tentative="1">
      <w:start w:val="1"/>
      <w:numFmt w:val="bullet"/>
      <w:lvlText w:val=""/>
      <w:lvlJc w:val="left"/>
      <w:pPr>
        <w:ind w:left="2853" w:hanging="360"/>
      </w:pPr>
      <w:rPr>
        <w:rFonts w:ascii="Wingdings" w:hAnsi="Wingdings" w:hint="default"/>
      </w:rPr>
    </w:lvl>
    <w:lvl w:ilvl="3" w:tplc="281A0001" w:tentative="1">
      <w:start w:val="1"/>
      <w:numFmt w:val="bullet"/>
      <w:lvlText w:val=""/>
      <w:lvlJc w:val="left"/>
      <w:pPr>
        <w:ind w:left="3573" w:hanging="360"/>
      </w:pPr>
      <w:rPr>
        <w:rFonts w:ascii="Symbol" w:hAnsi="Symbol" w:hint="default"/>
      </w:rPr>
    </w:lvl>
    <w:lvl w:ilvl="4" w:tplc="281A0003" w:tentative="1">
      <w:start w:val="1"/>
      <w:numFmt w:val="bullet"/>
      <w:lvlText w:val="o"/>
      <w:lvlJc w:val="left"/>
      <w:pPr>
        <w:ind w:left="4293" w:hanging="360"/>
      </w:pPr>
      <w:rPr>
        <w:rFonts w:ascii="Courier New" w:hAnsi="Courier New" w:cs="Courier New" w:hint="default"/>
      </w:rPr>
    </w:lvl>
    <w:lvl w:ilvl="5" w:tplc="281A0005" w:tentative="1">
      <w:start w:val="1"/>
      <w:numFmt w:val="bullet"/>
      <w:lvlText w:val=""/>
      <w:lvlJc w:val="left"/>
      <w:pPr>
        <w:ind w:left="5013" w:hanging="360"/>
      </w:pPr>
      <w:rPr>
        <w:rFonts w:ascii="Wingdings" w:hAnsi="Wingdings" w:hint="default"/>
      </w:rPr>
    </w:lvl>
    <w:lvl w:ilvl="6" w:tplc="281A0001" w:tentative="1">
      <w:start w:val="1"/>
      <w:numFmt w:val="bullet"/>
      <w:lvlText w:val=""/>
      <w:lvlJc w:val="left"/>
      <w:pPr>
        <w:ind w:left="5733" w:hanging="360"/>
      </w:pPr>
      <w:rPr>
        <w:rFonts w:ascii="Symbol" w:hAnsi="Symbol" w:hint="default"/>
      </w:rPr>
    </w:lvl>
    <w:lvl w:ilvl="7" w:tplc="281A0003" w:tentative="1">
      <w:start w:val="1"/>
      <w:numFmt w:val="bullet"/>
      <w:lvlText w:val="o"/>
      <w:lvlJc w:val="left"/>
      <w:pPr>
        <w:ind w:left="6453" w:hanging="360"/>
      </w:pPr>
      <w:rPr>
        <w:rFonts w:ascii="Courier New" w:hAnsi="Courier New" w:cs="Courier New" w:hint="default"/>
      </w:rPr>
    </w:lvl>
    <w:lvl w:ilvl="8" w:tplc="281A0005" w:tentative="1">
      <w:start w:val="1"/>
      <w:numFmt w:val="bullet"/>
      <w:lvlText w:val=""/>
      <w:lvlJc w:val="left"/>
      <w:pPr>
        <w:ind w:left="7173" w:hanging="360"/>
      </w:pPr>
      <w:rPr>
        <w:rFonts w:ascii="Wingdings" w:hAnsi="Wingdings" w:hint="default"/>
      </w:rPr>
    </w:lvl>
  </w:abstractNum>
  <w:abstractNum w:abstractNumId="43" w15:restartNumberingAfterBreak="0">
    <w:nsid w:val="7F7D1FFF"/>
    <w:multiLevelType w:val="hybridMultilevel"/>
    <w:tmpl w:val="6ED662C8"/>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20"/>
  </w:num>
  <w:num w:numId="4">
    <w:abstractNumId w:val="29"/>
  </w:num>
  <w:num w:numId="5">
    <w:abstractNumId w:val="40"/>
  </w:num>
  <w:num w:numId="6">
    <w:abstractNumId w:val="42"/>
  </w:num>
  <w:num w:numId="7">
    <w:abstractNumId w:val="13"/>
  </w:num>
  <w:num w:numId="8">
    <w:abstractNumId w:val="4"/>
  </w:num>
  <w:num w:numId="9">
    <w:abstractNumId w:val="14"/>
  </w:num>
  <w:num w:numId="10">
    <w:abstractNumId w:val="11"/>
  </w:num>
  <w:num w:numId="11">
    <w:abstractNumId w:val="31"/>
  </w:num>
  <w:num w:numId="12">
    <w:abstractNumId w:val="24"/>
  </w:num>
  <w:num w:numId="13">
    <w:abstractNumId w:val="3"/>
  </w:num>
  <w:num w:numId="14">
    <w:abstractNumId w:val="35"/>
  </w:num>
  <w:num w:numId="15">
    <w:abstractNumId w:val="0"/>
  </w:num>
  <w:num w:numId="16">
    <w:abstractNumId w:val="6"/>
  </w:num>
  <w:num w:numId="17">
    <w:abstractNumId w:val="37"/>
  </w:num>
  <w:num w:numId="18">
    <w:abstractNumId w:val="10"/>
  </w:num>
  <w:num w:numId="19">
    <w:abstractNumId w:val="19"/>
  </w:num>
  <w:num w:numId="20">
    <w:abstractNumId w:val="32"/>
  </w:num>
  <w:num w:numId="21">
    <w:abstractNumId w:val="38"/>
  </w:num>
  <w:num w:numId="22">
    <w:abstractNumId w:val="2"/>
  </w:num>
  <w:num w:numId="23">
    <w:abstractNumId w:val="39"/>
  </w:num>
  <w:num w:numId="24">
    <w:abstractNumId w:val="22"/>
  </w:num>
  <w:num w:numId="25">
    <w:abstractNumId w:val="21"/>
  </w:num>
  <w:num w:numId="26">
    <w:abstractNumId w:val="8"/>
  </w:num>
  <w:num w:numId="27">
    <w:abstractNumId w:val="26"/>
  </w:num>
  <w:num w:numId="28">
    <w:abstractNumId w:val="16"/>
  </w:num>
  <w:num w:numId="29">
    <w:abstractNumId w:val="5"/>
  </w:num>
  <w:num w:numId="30">
    <w:abstractNumId w:val="43"/>
  </w:num>
  <w:num w:numId="31">
    <w:abstractNumId w:val="18"/>
  </w:num>
  <w:num w:numId="32">
    <w:abstractNumId w:val="17"/>
  </w:num>
  <w:num w:numId="33">
    <w:abstractNumId w:val="15"/>
  </w:num>
  <w:num w:numId="34">
    <w:abstractNumId w:val="23"/>
  </w:num>
  <w:num w:numId="35">
    <w:abstractNumId w:val="25"/>
  </w:num>
  <w:num w:numId="36">
    <w:abstractNumId w:val="30"/>
  </w:num>
  <w:num w:numId="37">
    <w:abstractNumId w:val="9"/>
  </w:num>
  <w:num w:numId="38">
    <w:abstractNumId w:val="28"/>
  </w:num>
  <w:num w:numId="39">
    <w:abstractNumId w:val="7"/>
  </w:num>
  <w:num w:numId="40">
    <w:abstractNumId w:val="34"/>
  </w:num>
  <w:num w:numId="41">
    <w:abstractNumId w:val="12"/>
  </w:num>
  <w:num w:numId="42">
    <w:abstractNumId w:val="41"/>
  </w:num>
  <w:num w:numId="43">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27"/>
    <w:rsid w:val="00002CEB"/>
    <w:rsid w:val="00010710"/>
    <w:rsid w:val="00027C16"/>
    <w:rsid w:val="0004338E"/>
    <w:rsid w:val="00043D10"/>
    <w:rsid w:val="000556C2"/>
    <w:rsid w:val="000A7A0F"/>
    <w:rsid w:val="000C4BFB"/>
    <w:rsid w:val="000E27A8"/>
    <w:rsid w:val="000E67F5"/>
    <w:rsid w:val="00100754"/>
    <w:rsid w:val="00151621"/>
    <w:rsid w:val="00155A53"/>
    <w:rsid w:val="00175E79"/>
    <w:rsid w:val="001C58A6"/>
    <w:rsid w:val="001D0048"/>
    <w:rsid w:val="002059D0"/>
    <w:rsid w:val="00205BFC"/>
    <w:rsid w:val="00227B41"/>
    <w:rsid w:val="00231F27"/>
    <w:rsid w:val="002415FF"/>
    <w:rsid w:val="00260158"/>
    <w:rsid w:val="002A5DAB"/>
    <w:rsid w:val="002D44ED"/>
    <w:rsid w:val="002D7BD4"/>
    <w:rsid w:val="002E143E"/>
    <w:rsid w:val="002E5512"/>
    <w:rsid w:val="002F1276"/>
    <w:rsid w:val="003123D4"/>
    <w:rsid w:val="0031453B"/>
    <w:rsid w:val="00325F69"/>
    <w:rsid w:val="00333133"/>
    <w:rsid w:val="0034207C"/>
    <w:rsid w:val="0034373E"/>
    <w:rsid w:val="00346F79"/>
    <w:rsid w:val="00363D26"/>
    <w:rsid w:val="003822D0"/>
    <w:rsid w:val="003A5E25"/>
    <w:rsid w:val="003E48D8"/>
    <w:rsid w:val="00402ABB"/>
    <w:rsid w:val="00424B46"/>
    <w:rsid w:val="00435B8B"/>
    <w:rsid w:val="0043636C"/>
    <w:rsid w:val="0044007A"/>
    <w:rsid w:val="00443E3A"/>
    <w:rsid w:val="00452D89"/>
    <w:rsid w:val="00463B69"/>
    <w:rsid w:val="00481C23"/>
    <w:rsid w:val="00493CD9"/>
    <w:rsid w:val="00493CF2"/>
    <w:rsid w:val="004B0E08"/>
    <w:rsid w:val="004C2366"/>
    <w:rsid w:val="00501D09"/>
    <w:rsid w:val="00511A9A"/>
    <w:rsid w:val="00517896"/>
    <w:rsid w:val="00556F3E"/>
    <w:rsid w:val="00565786"/>
    <w:rsid w:val="00597CE9"/>
    <w:rsid w:val="005A0EF4"/>
    <w:rsid w:val="005A31F2"/>
    <w:rsid w:val="005D185F"/>
    <w:rsid w:val="005E4E1E"/>
    <w:rsid w:val="00622056"/>
    <w:rsid w:val="00683138"/>
    <w:rsid w:val="006833C2"/>
    <w:rsid w:val="00697EA4"/>
    <w:rsid w:val="006C0645"/>
    <w:rsid w:val="006C2695"/>
    <w:rsid w:val="00700B77"/>
    <w:rsid w:val="00744B5A"/>
    <w:rsid w:val="00747187"/>
    <w:rsid w:val="007B52FC"/>
    <w:rsid w:val="007E3D92"/>
    <w:rsid w:val="007E4B93"/>
    <w:rsid w:val="0081569C"/>
    <w:rsid w:val="00835EF7"/>
    <w:rsid w:val="008762D3"/>
    <w:rsid w:val="008C0DD1"/>
    <w:rsid w:val="008C6660"/>
    <w:rsid w:val="008E6CC0"/>
    <w:rsid w:val="00907DD7"/>
    <w:rsid w:val="00944D76"/>
    <w:rsid w:val="00960C21"/>
    <w:rsid w:val="00960C63"/>
    <w:rsid w:val="00970E06"/>
    <w:rsid w:val="00974810"/>
    <w:rsid w:val="00987396"/>
    <w:rsid w:val="009A3FBB"/>
    <w:rsid w:val="009B3F7F"/>
    <w:rsid w:val="009D4F1C"/>
    <w:rsid w:val="009E7669"/>
    <w:rsid w:val="00A36BC9"/>
    <w:rsid w:val="00B21625"/>
    <w:rsid w:val="00B34A4A"/>
    <w:rsid w:val="00B74C96"/>
    <w:rsid w:val="00B83AAD"/>
    <w:rsid w:val="00BD37CD"/>
    <w:rsid w:val="00C346BE"/>
    <w:rsid w:val="00C416C8"/>
    <w:rsid w:val="00C707FB"/>
    <w:rsid w:val="00C952F4"/>
    <w:rsid w:val="00CC503B"/>
    <w:rsid w:val="00CF4747"/>
    <w:rsid w:val="00D04B57"/>
    <w:rsid w:val="00D06FF2"/>
    <w:rsid w:val="00D0701C"/>
    <w:rsid w:val="00D50113"/>
    <w:rsid w:val="00D56C43"/>
    <w:rsid w:val="00D64DC0"/>
    <w:rsid w:val="00D75C02"/>
    <w:rsid w:val="00DB7D1F"/>
    <w:rsid w:val="00DC250A"/>
    <w:rsid w:val="00DF2AD7"/>
    <w:rsid w:val="00E042CE"/>
    <w:rsid w:val="00E97BE2"/>
    <w:rsid w:val="00EA6EE5"/>
    <w:rsid w:val="00F0311E"/>
    <w:rsid w:val="00F32291"/>
    <w:rsid w:val="00F338CB"/>
    <w:rsid w:val="00F43318"/>
    <w:rsid w:val="00F608C3"/>
    <w:rsid w:val="00F61F21"/>
    <w:rsid w:val="00F63122"/>
    <w:rsid w:val="00F64F74"/>
    <w:rsid w:val="00F81E8E"/>
    <w:rsid w:val="00FB3F95"/>
    <w:rsid w:val="00FB6F5E"/>
    <w:rsid w:val="00FF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4A7BE98"/>
  <w15:docId w15:val="{0FADE888-0DDC-43A7-BAF3-15D3B550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625"/>
    <w:rPr>
      <w:sz w:val="24"/>
      <w:szCs w:val="24"/>
      <w:lang w:val="en-GB"/>
    </w:rPr>
  </w:style>
  <w:style w:type="paragraph" w:styleId="Heading1">
    <w:name w:val="heading 1"/>
    <w:basedOn w:val="Normal"/>
    <w:next w:val="Normal"/>
    <w:link w:val="Heading1Char"/>
    <w:qFormat/>
    <w:rsid w:val="00F32291"/>
    <w:pPr>
      <w:autoSpaceDE w:val="0"/>
      <w:autoSpaceDN w:val="0"/>
      <w:adjustRightInd w:val="0"/>
      <w:outlineLvl w:val="0"/>
    </w:pPr>
    <w:rPr>
      <w:rFonts w:ascii="Tahoma" w:hAnsi="Tahoma" w:cs="Tahoma"/>
      <w:b/>
      <w:bCs/>
      <w:shadow/>
      <w:sz w:val="44"/>
      <w:szCs w:val="44"/>
      <w:lang w:val="en-US"/>
    </w:rPr>
  </w:style>
  <w:style w:type="paragraph" w:styleId="Heading2">
    <w:name w:val="heading 2"/>
    <w:basedOn w:val="Normal"/>
    <w:next w:val="Normal"/>
    <w:link w:val="Heading2Char"/>
    <w:qFormat/>
    <w:rsid w:val="005D185F"/>
    <w:pPr>
      <w:keepNext/>
      <w:jc w:val="center"/>
      <w:outlineLvl w:val="1"/>
    </w:pPr>
    <w:rPr>
      <w:b/>
      <w:bCs/>
      <w:sz w:val="32"/>
      <w:szCs w:val="32"/>
      <w:lang w:val="sr-Cyrl-CS"/>
    </w:rPr>
  </w:style>
  <w:style w:type="paragraph" w:styleId="Heading3">
    <w:name w:val="heading 3"/>
    <w:basedOn w:val="Normal"/>
    <w:next w:val="Normal"/>
    <w:link w:val="Heading3Char"/>
    <w:qFormat/>
    <w:rsid w:val="005D185F"/>
    <w:pPr>
      <w:keepNext/>
      <w:jc w:val="center"/>
      <w:outlineLvl w:val="2"/>
    </w:pPr>
    <w:rPr>
      <w:sz w:val="28"/>
      <w:szCs w:val="28"/>
      <w:lang w:val="sr-Cyrl-CS"/>
    </w:rPr>
  </w:style>
  <w:style w:type="paragraph" w:styleId="Heading4">
    <w:name w:val="heading 4"/>
    <w:basedOn w:val="Normal"/>
    <w:next w:val="Normal"/>
    <w:link w:val="Heading4Char"/>
    <w:qFormat/>
    <w:rsid w:val="005D185F"/>
    <w:pPr>
      <w:keepNext/>
      <w:ind w:left="142" w:firstLine="425"/>
      <w:outlineLvl w:val="3"/>
    </w:pPr>
    <w:rPr>
      <w:rFonts w:ascii="Arial" w:hAnsi="Arial"/>
      <w:b/>
      <w:bCs/>
      <w:noProof/>
      <w:szCs w:val="20"/>
      <w:u w:val="single"/>
      <w:lang w:val="hr-HR"/>
    </w:rPr>
  </w:style>
  <w:style w:type="paragraph" w:styleId="Heading5">
    <w:name w:val="heading 5"/>
    <w:basedOn w:val="Normal"/>
    <w:next w:val="Normal"/>
    <w:link w:val="Heading5Char"/>
    <w:qFormat/>
    <w:rsid w:val="005D185F"/>
    <w:pPr>
      <w:keepNext/>
      <w:ind w:left="720"/>
      <w:outlineLvl w:val="4"/>
    </w:pPr>
    <w:rPr>
      <w:rFonts w:ascii="Arial" w:hAnsi="Arial"/>
      <w:b/>
      <w:bCs/>
      <w:noProof/>
      <w:szCs w:val="20"/>
      <w:lang w:val="sr-Cyrl-CS"/>
    </w:rPr>
  </w:style>
  <w:style w:type="paragraph" w:styleId="Heading6">
    <w:name w:val="heading 6"/>
    <w:basedOn w:val="Normal"/>
    <w:next w:val="Normal"/>
    <w:link w:val="Heading6Char"/>
    <w:qFormat/>
    <w:rsid w:val="005D185F"/>
    <w:pPr>
      <w:keepNext/>
      <w:ind w:firstLine="709"/>
      <w:outlineLvl w:val="5"/>
    </w:pPr>
    <w:rPr>
      <w:rFonts w:ascii="Arial" w:hAnsi="Arial"/>
      <w:b/>
      <w:bCs/>
      <w:noProof/>
      <w:szCs w:val="20"/>
      <w:lang w:val="sr-Cyrl-CS"/>
    </w:rPr>
  </w:style>
  <w:style w:type="paragraph" w:styleId="Heading7">
    <w:name w:val="heading 7"/>
    <w:basedOn w:val="Normal"/>
    <w:next w:val="Normal"/>
    <w:link w:val="Heading7Char"/>
    <w:qFormat/>
    <w:rsid w:val="005D185F"/>
    <w:pPr>
      <w:keepNext/>
      <w:ind w:firstLine="709"/>
      <w:outlineLvl w:val="6"/>
    </w:pPr>
    <w:rPr>
      <w:rFonts w:ascii="Arial" w:hAnsi="Arial"/>
      <w:b/>
      <w:bCs/>
      <w:noProof/>
      <w:sz w:val="22"/>
      <w:szCs w:val="20"/>
      <w:lang w:val="sr-Cyrl-CS"/>
    </w:rPr>
  </w:style>
  <w:style w:type="paragraph" w:styleId="Heading8">
    <w:name w:val="heading 8"/>
    <w:basedOn w:val="Normal"/>
    <w:next w:val="Normal"/>
    <w:link w:val="Heading8Char"/>
    <w:qFormat/>
    <w:rsid w:val="005D185F"/>
    <w:pPr>
      <w:keepNext/>
      <w:outlineLvl w:val="7"/>
    </w:pPr>
    <w:rPr>
      <w:rFonts w:ascii="Arial" w:hAnsi="Arial"/>
      <w:b/>
      <w:bCs/>
      <w:noProof/>
      <w:szCs w:val="20"/>
      <w:u w:val="single"/>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21625"/>
    <w:pPr>
      <w:ind w:left="-57"/>
      <w:jc w:val="center"/>
    </w:pPr>
    <w:rPr>
      <w:lang w:val="sr-Latn-CS"/>
    </w:rPr>
  </w:style>
  <w:style w:type="character" w:customStyle="1" w:styleId="BodyTextIndentChar">
    <w:name w:val="Body Text Indent Char"/>
    <w:basedOn w:val="DefaultParagraphFont"/>
    <w:link w:val="BodyTextIndent"/>
    <w:rsid w:val="00FB3F95"/>
    <w:rPr>
      <w:sz w:val="24"/>
      <w:szCs w:val="24"/>
      <w:lang w:val="sr-Latn-CS"/>
    </w:rPr>
  </w:style>
  <w:style w:type="paragraph" w:styleId="Footer">
    <w:name w:val="footer"/>
    <w:basedOn w:val="Normal"/>
    <w:link w:val="FooterChar"/>
    <w:rsid w:val="00B21625"/>
    <w:pPr>
      <w:tabs>
        <w:tab w:val="center" w:pos="4153"/>
        <w:tab w:val="right" w:pos="8306"/>
      </w:tabs>
    </w:pPr>
  </w:style>
  <w:style w:type="character" w:styleId="PageNumber">
    <w:name w:val="page number"/>
    <w:basedOn w:val="DefaultParagraphFont"/>
    <w:rsid w:val="00B21625"/>
  </w:style>
  <w:style w:type="paragraph" w:styleId="BalloonText">
    <w:name w:val="Balloon Text"/>
    <w:basedOn w:val="Normal"/>
    <w:link w:val="BalloonTextChar"/>
    <w:uiPriority w:val="99"/>
    <w:rsid w:val="002415FF"/>
    <w:rPr>
      <w:rFonts w:ascii="Tahoma" w:hAnsi="Tahoma" w:cs="Tahoma"/>
      <w:sz w:val="16"/>
      <w:szCs w:val="16"/>
    </w:rPr>
  </w:style>
  <w:style w:type="character" w:customStyle="1" w:styleId="BalloonTextChar">
    <w:name w:val="Balloon Text Char"/>
    <w:basedOn w:val="DefaultParagraphFont"/>
    <w:link w:val="BalloonText"/>
    <w:uiPriority w:val="99"/>
    <w:rsid w:val="002415FF"/>
    <w:rPr>
      <w:rFonts w:ascii="Tahoma" w:hAnsi="Tahoma" w:cs="Tahoma"/>
      <w:sz w:val="16"/>
      <w:szCs w:val="16"/>
      <w:lang w:val="en-GB"/>
    </w:rPr>
  </w:style>
  <w:style w:type="paragraph" w:styleId="Header">
    <w:name w:val="header"/>
    <w:basedOn w:val="Normal"/>
    <w:link w:val="HeaderChar"/>
    <w:uiPriority w:val="99"/>
    <w:unhideWhenUsed/>
    <w:rsid w:val="00481C23"/>
    <w:pPr>
      <w:tabs>
        <w:tab w:val="center" w:pos="4536"/>
        <w:tab w:val="right" w:pos="9072"/>
      </w:tabs>
    </w:pPr>
  </w:style>
  <w:style w:type="character" w:customStyle="1" w:styleId="HeaderChar">
    <w:name w:val="Header Char"/>
    <w:basedOn w:val="DefaultParagraphFont"/>
    <w:link w:val="Header"/>
    <w:uiPriority w:val="99"/>
    <w:rsid w:val="00481C23"/>
    <w:rPr>
      <w:sz w:val="24"/>
      <w:szCs w:val="24"/>
      <w:lang w:val="en-GB"/>
    </w:rPr>
  </w:style>
  <w:style w:type="character" w:styleId="Hyperlink">
    <w:name w:val="Hyperlink"/>
    <w:basedOn w:val="DefaultParagraphFont"/>
    <w:uiPriority w:val="99"/>
    <w:unhideWhenUsed/>
    <w:rsid w:val="00402ABB"/>
    <w:rPr>
      <w:color w:val="0000FF"/>
      <w:u w:val="single"/>
    </w:rPr>
  </w:style>
  <w:style w:type="table" w:styleId="TableGrid">
    <w:name w:val="Table Grid"/>
    <w:basedOn w:val="TableNormal"/>
    <w:uiPriority w:val="59"/>
    <w:rsid w:val="00C7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32291"/>
    <w:rPr>
      <w:rFonts w:ascii="Tahoma" w:hAnsi="Tahoma" w:cs="Tahoma"/>
      <w:b/>
      <w:bCs/>
      <w:shadow/>
      <w:sz w:val="44"/>
      <w:szCs w:val="44"/>
    </w:rPr>
  </w:style>
  <w:style w:type="paragraph" w:customStyle="1" w:styleId="Normal1">
    <w:name w:val="Normal1"/>
    <w:basedOn w:val="Normal"/>
    <w:rsid w:val="00F32291"/>
    <w:pPr>
      <w:spacing w:after="120"/>
      <w:jc w:val="both"/>
    </w:pPr>
    <w:rPr>
      <w:rFonts w:ascii="Pupin Humanist Unicode" w:hAnsi="Pupin Humanist Unicode"/>
      <w:sz w:val="26"/>
      <w:szCs w:val="20"/>
      <w:lang w:val="sr-Latn-CS"/>
    </w:rPr>
  </w:style>
  <w:style w:type="paragraph" w:customStyle="1" w:styleId="Total3">
    <w:name w:val="Total3"/>
    <w:basedOn w:val="Normal"/>
    <w:rsid w:val="00F32291"/>
    <w:pPr>
      <w:numPr>
        <w:ilvl w:val="12"/>
      </w:numPr>
      <w:pBdr>
        <w:top w:val="single" w:sz="12" w:space="6" w:color="auto"/>
        <w:bottom w:val="single" w:sz="12" w:space="6" w:color="auto"/>
      </w:pBdr>
      <w:shd w:val="clear" w:color="auto" w:fill="E6E6E6"/>
      <w:tabs>
        <w:tab w:val="right" w:pos="9356"/>
      </w:tabs>
      <w:spacing w:before="120" w:after="120"/>
    </w:pPr>
    <w:rPr>
      <w:rFonts w:ascii="Pupin Humanist Unicode" w:hAnsi="Pupin Humanist Unicode" w:cs="Arial"/>
      <w:b/>
      <w:bCs/>
      <w:sz w:val="26"/>
      <w:szCs w:val="20"/>
      <w:lang w:val="sr-Latn-CS"/>
    </w:rPr>
  </w:style>
  <w:style w:type="paragraph" w:customStyle="1" w:styleId="txttblbullet">
    <w:name w:val="txttblbullet"/>
    <w:basedOn w:val="Normal"/>
    <w:rsid w:val="00F32291"/>
    <w:rPr>
      <w:rFonts w:ascii="Arial" w:hAnsi="Arial"/>
      <w:sz w:val="18"/>
      <w:szCs w:val="18"/>
      <w:lang w:val="sr-Latn-CS" w:eastAsia="sr-Latn-CS"/>
    </w:rPr>
  </w:style>
  <w:style w:type="paragraph" w:styleId="ListParagraph">
    <w:name w:val="List Paragraph"/>
    <w:aliases w:val="Liste 1,List Paragraph1"/>
    <w:basedOn w:val="Normal"/>
    <w:link w:val="ListParagraphChar"/>
    <w:uiPriority w:val="34"/>
    <w:qFormat/>
    <w:rsid w:val="00F32291"/>
    <w:pPr>
      <w:ind w:left="720"/>
      <w:contextualSpacing/>
    </w:pPr>
    <w:rPr>
      <w:sz w:val="28"/>
      <w:lang w:val="en-US"/>
    </w:rPr>
  </w:style>
  <w:style w:type="character" w:customStyle="1" w:styleId="ListParagraphChar">
    <w:name w:val="List Paragraph Char"/>
    <w:aliases w:val="Liste 1 Char,List Paragraph1 Char"/>
    <w:link w:val="ListParagraph"/>
    <w:uiPriority w:val="34"/>
    <w:locked/>
    <w:rsid w:val="00F32291"/>
    <w:rPr>
      <w:sz w:val="28"/>
      <w:szCs w:val="24"/>
    </w:rPr>
  </w:style>
  <w:style w:type="paragraph" w:styleId="CommentText">
    <w:name w:val="annotation text"/>
    <w:basedOn w:val="Normal"/>
    <w:link w:val="CommentTextChar"/>
    <w:uiPriority w:val="99"/>
    <w:unhideWhenUsed/>
    <w:rsid w:val="002D44ED"/>
    <w:rPr>
      <w:sz w:val="20"/>
      <w:szCs w:val="20"/>
    </w:rPr>
  </w:style>
  <w:style w:type="character" w:customStyle="1" w:styleId="CommentTextChar">
    <w:name w:val="Comment Text Char"/>
    <w:basedOn w:val="DefaultParagraphFont"/>
    <w:link w:val="CommentText"/>
    <w:uiPriority w:val="99"/>
    <w:rsid w:val="002D44ED"/>
    <w:rPr>
      <w:lang w:val="en-GB"/>
    </w:rPr>
  </w:style>
  <w:style w:type="table" w:customStyle="1" w:styleId="TableGrid0">
    <w:name w:val="TableGrid"/>
    <w:rsid w:val="0031453B"/>
    <w:rPr>
      <w:rFonts w:ascii="Calibri" w:hAnsi="Calibri"/>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744B5A"/>
    <w:pPr>
      <w:widowControl w:val="0"/>
    </w:pPr>
    <w:rPr>
      <w:rFonts w:ascii="Microsoft Sans Serif" w:eastAsia="Microsoft Sans Serif" w:hAnsi="Microsoft Sans Serif" w:cs="Microsoft Sans Serif"/>
      <w:sz w:val="24"/>
      <w:szCs w:val="24"/>
      <w:lang w:val="hr-HR" w:eastAsia="hr-HR"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D185F"/>
    <w:rPr>
      <w:b/>
      <w:bCs/>
      <w:sz w:val="32"/>
      <w:szCs w:val="32"/>
      <w:lang w:val="sr-Cyrl-CS"/>
    </w:rPr>
  </w:style>
  <w:style w:type="character" w:customStyle="1" w:styleId="Heading3Char">
    <w:name w:val="Heading 3 Char"/>
    <w:basedOn w:val="DefaultParagraphFont"/>
    <w:link w:val="Heading3"/>
    <w:rsid w:val="005D185F"/>
    <w:rPr>
      <w:sz w:val="28"/>
      <w:szCs w:val="28"/>
      <w:lang w:val="sr-Cyrl-CS"/>
    </w:rPr>
  </w:style>
  <w:style w:type="character" w:customStyle="1" w:styleId="Heading4Char">
    <w:name w:val="Heading 4 Char"/>
    <w:basedOn w:val="DefaultParagraphFont"/>
    <w:link w:val="Heading4"/>
    <w:rsid w:val="005D185F"/>
    <w:rPr>
      <w:rFonts w:ascii="Arial" w:hAnsi="Arial"/>
      <w:b/>
      <w:bCs/>
      <w:noProof/>
      <w:sz w:val="24"/>
      <w:u w:val="single"/>
      <w:lang w:val="hr-HR"/>
    </w:rPr>
  </w:style>
  <w:style w:type="character" w:customStyle="1" w:styleId="Heading5Char">
    <w:name w:val="Heading 5 Char"/>
    <w:basedOn w:val="DefaultParagraphFont"/>
    <w:link w:val="Heading5"/>
    <w:rsid w:val="005D185F"/>
    <w:rPr>
      <w:rFonts w:ascii="Arial" w:hAnsi="Arial"/>
      <w:b/>
      <w:bCs/>
      <w:noProof/>
      <w:sz w:val="24"/>
      <w:lang w:val="sr-Cyrl-CS"/>
    </w:rPr>
  </w:style>
  <w:style w:type="character" w:customStyle="1" w:styleId="Heading6Char">
    <w:name w:val="Heading 6 Char"/>
    <w:basedOn w:val="DefaultParagraphFont"/>
    <w:link w:val="Heading6"/>
    <w:rsid w:val="005D185F"/>
    <w:rPr>
      <w:rFonts w:ascii="Arial" w:hAnsi="Arial"/>
      <w:b/>
      <w:bCs/>
      <w:noProof/>
      <w:sz w:val="24"/>
      <w:lang w:val="sr-Cyrl-CS"/>
    </w:rPr>
  </w:style>
  <w:style w:type="character" w:customStyle="1" w:styleId="Heading7Char">
    <w:name w:val="Heading 7 Char"/>
    <w:basedOn w:val="DefaultParagraphFont"/>
    <w:link w:val="Heading7"/>
    <w:rsid w:val="005D185F"/>
    <w:rPr>
      <w:rFonts w:ascii="Arial" w:hAnsi="Arial"/>
      <w:b/>
      <w:bCs/>
      <w:noProof/>
      <w:sz w:val="22"/>
      <w:lang w:val="sr-Cyrl-CS"/>
    </w:rPr>
  </w:style>
  <w:style w:type="character" w:customStyle="1" w:styleId="Heading8Char">
    <w:name w:val="Heading 8 Char"/>
    <w:basedOn w:val="DefaultParagraphFont"/>
    <w:link w:val="Heading8"/>
    <w:rsid w:val="005D185F"/>
    <w:rPr>
      <w:rFonts w:ascii="Arial" w:hAnsi="Arial"/>
      <w:b/>
      <w:bCs/>
      <w:noProof/>
      <w:sz w:val="24"/>
      <w:u w:val="single"/>
      <w:lang w:val="sr-Cyrl-CS"/>
    </w:rPr>
  </w:style>
  <w:style w:type="character" w:customStyle="1" w:styleId="FooterChar">
    <w:name w:val="Footer Char"/>
    <w:basedOn w:val="DefaultParagraphFont"/>
    <w:link w:val="Footer"/>
    <w:locked/>
    <w:rsid w:val="005D185F"/>
    <w:rPr>
      <w:sz w:val="24"/>
      <w:szCs w:val="24"/>
      <w:lang w:val="en-GB"/>
    </w:rPr>
  </w:style>
  <w:style w:type="paragraph" w:styleId="Caption">
    <w:name w:val="caption"/>
    <w:basedOn w:val="Normal"/>
    <w:next w:val="Normal"/>
    <w:qFormat/>
    <w:rsid w:val="005D185F"/>
    <w:rPr>
      <w:b/>
      <w:sz w:val="28"/>
      <w:szCs w:val="20"/>
      <w:lang w:val="en-US"/>
    </w:rPr>
  </w:style>
  <w:style w:type="paragraph" w:styleId="BodyText">
    <w:name w:val="Body Text"/>
    <w:basedOn w:val="Normal"/>
    <w:link w:val="BodyTextChar"/>
    <w:rsid w:val="005D185F"/>
    <w:pPr>
      <w:jc w:val="both"/>
    </w:pPr>
    <w:rPr>
      <w:sz w:val="28"/>
      <w:szCs w:val="28"/>
      <w:lang w:val="sr-Latn-CS" w:eastAsia="sr-Latn-CS"/>
    </w:rPr>
  </w:style>
  <w:style w:type="character" w:customStyle="1" w:styleId="BodyTextChar">
    <w:name w:val="Body Text Char"/>
    <w:basedOn w:val="DefaultParagraphFont"/>
    <w:link w:val="BodyText"/>
    <w:rsid w:val="005D185F"/>
    <w:rPr>
      <w:sz w:val="28"/>
      <w:szCs w:val="28"/>
      <w:lang w:val="sr-Latn-CS" w:eastAsia="sr-Latn-CS"/>
    </w:rPr>
  </w:style>
  <w:style w:type="paragraph" w:styleId="BodyText2">
    <w:name w:val="Body Text 2"/>
    <w:basedOn w:val="Normal"/>
    <w:link w:val="BodyText2Char"/>
    <w:rsid w:val="005D185F"/>
    <w:pPr>
      <w:jc w:val="center"/>
    </w:pPr>
    <w:rPr>
      <w:sz w:val="22"/>
      <w:szCs w:val="22"/>
      <w:lang w:val="sr-Latn-CS" w:eastAsia="sr-Latn-CS"/>
    </w:rPr>
  </w:style>
  <w:style w:type="character" w:customStyle="1" w:styleId="BodyText2Char">
    <w:name w:val="Body Text 2 Char"/>
    <w:basedOn w:val="DefaultParagraphFont"/>
    <w:link w:val="BodyText2"/>
    <w:rsid w:val="005D185F"/>
    <w:rPr>
      <w:sz w:val="22"/>
      <w:szCs w:val="22"/>
      <w:lang w:val="sr-Latn-CS" w:eastAsia="sr-Latn-CS"/>
    </w:rPr>
  </w:style>
  <w:style w:type="paragraph" w:customStyle="1" w:styleId="NormalTimes">
    <w:name w:val="Normal + Times"/>
    <w:basedOn w:val="Normal"/>
    <w:rsid w:val="005D185F"/>
    <w:pPr>
      <w:jc w:val="both"/>
    </w:pPr>
    <w:rPr>
      <w:rFonts w:ascii="CYGaramondR" w:eastAsia="Calibri" w:hAnsi="CYGaramondR" w:cs="CYGaramondR"/>
      <w:lang w:val="sr-Latn-CS"/>
    </w:rPr>
  </w:style>
  <w:style w:type="paragraph" w:customStyle="1" w:styleId="Avsn3Char">
    <w:name w:val="Avsn3 Char"/>
    <w:basedOn w:val="Normal"/>
    <w:next w:val="Normal"/>
    <w:rsid w:val="005D185F"/>
    <w:pPr>
      <w:keepNext/>
      <w:spacing w:before="240" w:after="60"/>
    </w:pPr>
    <w:rPr>
      <w:rFonts w:ascii="Arial Black" w:hAnsi="Arial Black"/>
      <w:color w:val="008000"/>
      <w:kern w:val="24"/>
      <w:lang w:val="sv-SE" w:eastAsia="sv-SE"/>
    </w:rPr>
  </w:style>
  <w:style w:type="paragraph" w:customStyle="1" w:styleId="Avsn1">
    <w:name w:val="Avsn1"/>
    <w:basedOn w:val="Normal"/>
    <w:next w:val="Normal"/>
    <w:link w:val="Avsn1Char"/>
    <w:rsid w:val="005D185F"/>
    <w:pPr>
      <w:keepNext/>
      <w:spacing w:before="240" w:after="60"/>
    </w:pPr>
    <w:rPr>
      <w:rFonts w:ascii="Arial Black" w:hAnsi="Arial Black"/>
      <w:color w:val="000080"/>
      <w:kern w:val="32"/>
      <w:sz w:val="32"/>
      <w:szCs w:val="20"/>
      <w:lang w:val="sv-SE" w:eastAsia="sv-SE"/>
    </w:rPr>
  </w:style>
  <w:style w:type="character" w:customStyle="1" w:styleId="Avsn1Char">
    <w:name w:val="Avsn1 Char"/>
    <w:basedOn w:val="DefaultParagraphFont"/>
    <w:link w:val="Avsn1"/>
    <w:rsid w:val="005D185F"/>
    <w:rPr>
      <w:rFonts w:ascii="Arial Black" w:hAnsi="Arial Black"/>
      <w:color w:val="000080"/>
      <w:kern w:val="32"/>
      <w:sz w:val="32"/>
      <w:lang w:val="sv-SE" w:eastAsia="sv-SE"/>
    </w:rPr>
  </w:style>
  <w:style w:type="character" w:customStyle="1" w:styleId="NoSpacingChar">
    <w:name w:val="No Spacing Char"/>
    <w:basedOn w:val="DefaultParagraphFont"/>
    <w:link w:val="NoSpacing"/>
    <w:locked/>
    <w:rsid w:val="005D185F"/>
    <w:rPr>
      <w:sz w:val="22"/>
      <w:szCs w:val="22"/>
    </w:rPr>
  </w:style>
  <w:style w:type="paragraph" w:styleId="NoSpacing">
    <w:name w:val="No Spacing"/>
    <w:link w:val="NoSpacingChar"/>
    <w:qFormat/>
    <w:rsid w:val="005D185F"/>
    <w:rPr>
      <w:sz w:val="22"/>
      <w:szCs w:val="22"/>
    </w:rPr>
  </w:style>
  <w:style w:type="paragraph" w:styleId="BlockText">
    <w:name w:val="Block Text"/>
    <w:basedOn w:val="Normal"/>
    <w:rsid w:val="005D185F"/>
    <w:pPr>
      <w:spacing w:after="80" w:line="360" w:lineRule="auto"/>
      <w:ind w:left="851" w:right="283"/>
      <w:jc w:val="center"/>
    </w:pPr>
    <w:rPr>
      <w:rFonts w:ascii="Arial Cirilica" w:hAnsi="Arial Cirilica"/>
      <w:b/>
      <w:i/>
      <w:noProof/>
      <w:sz w:val="28"/>
      <w:szCs w:val="20"/>
      <w:lang w:val="sr-Cyrl-CS"/>
    </w:rPr>
  </w:style>
  <w:style w:type="paragraph" w:styleId="BodyTextIndent2">
    <w:name w:val="Body Text Indent 2"/>
    <w:basedOn w:val="Normal"/>
    <w:link w:val="BodyTextIndent2Char"/>
    <w:rsid w:val="005D185F"/>
    <w:pPr>
      <w:ind w:left="284" w:firstLine="283"/>
    </w:pPr>
    <w:rPr>
      <w:rFonts w:ascii="Arial" w:hAnsi="Arial"/>
      <w:noProof/>
      <w:szCs w:val="20"/>
      <w:lang w:val="hr-HR"/>
    </w:rPr>
  </w:style>
  <w:style w:type="character" w:customStyle="1" w:styleId="BodyTextIndent2Char">
    <w:name w:val="Body Text Indent 2 Char"/>
    <w:basedOn w:val="DefaultParagraphFont"/>
    <w:link w:val="BodyTextIndent2"/>
    <w:rsid w:val="005D185F"/>
    <w:rPr>
      <w:rFonts w:ascii="Arial" w:hAnsi="Arial"/>
      <w:noProof/>
      <w:sz w:val="24"/>
      <w:lang w:val="hr-HR"/>
    </w:rPr>
  </w:style>
  <w:style w:type="paragraph" w:styleId="BodyTextIndent3">
    <w:name w:val="Body Text Indent 3"/>
    <w:basedOn w:val="Normal"/>
    <w:link w:val="BodyTextIndent3Char"/>
    <w:rsid w:val="005D185F"/>
    <w:pPr>
      <w:ind w:left="284"/>
    </w:pPr>
    <w:rPr>
      <w:rFonts w:ascii="Arial" w:hAnsi="Arial"/>
      <w:noProof/>
      <w:szCs w:val="20"/>
      <w:lang w:val="hr-HR"/>
    </w:rPr>
  </w:style>
  <w:style w:type="character" w:customStyle="1" w:styleId="BodyTextIndent3Char">
    <w:name w:val="Body Text Indent 3 Char"/>
    <w:basedOn w:val="DefaultParagraphFont"/>
    <w:link w:val="BodyTextIndent3"/>
    <w:rsid w:val="005D185F"/>
    <w:rPr>
      <w:rFonts w:ascii="Arial" w:hAnsi="Arial"/>
      <w:noProof/>
      <w:sz w:val="24"/>
      <w:lang w:val="hr-HR"/>
    </w:rPr>
  </w:style>
  <w:style w:type="paragraph" w:styleId="List2">
    <w:name w:val="List 2"/>
    <w:basedOn w:val="Normal"/>
    <w:rsid w:val="005D185F"/>
    <w:pPr>
      <w:overflowPunct w:val="0"/>
      <w:autoSpaceDE w:val="0"/>
      <w:autoSpaceDN w:val="0"/>
      <w:adjustRightInd w:val="0"/>
      <w:spacing w:before="240"/>
      <w:ind w:left="720" w:hanging="720"/>
    </w:pPr>
    <w:rPr>
      <w:rFonts w:ascii="Yu Times New Roman" w:hAnsi="Yu Times New Roman"/>
      <w:noProof/>
      <w:color w:val="000000"/>
      <w:szCs w:val="20"/>
      <w:lang w:val="en-US"/>
    </w:rPr>
  </w:style>
  <w:style w:type="paragraph" w:customStyle="1" w:styleId="beskrivning">
    <w:name w:val="beskrivning"/>
    <w:basedOn w:val="Normal"/>
    <w:rsid w:val="005D185F"/>
    <w:rPr>
      <w:noProof/>
      <w:szCs w:val="20"/>
      <w:lang w:val="sv-SE" w:eastAsia="sv-SE"/>
    </w:rPr>
  </w:style>
  <w:style w:type="paragraph" w:styleId="BodyText3">
    <w:name w:val="Body Text 3"/>
    <w:basedOn w:val="Normal"/>
    <w:link w:val="BodyText3Char"/>
    <w:rsid w:val="005D185F"/>
    <w:rPr>
      <w:rFonts w:ascii="Arial" w:hAnsi="Arial"/>
      <w:noProof/>
      <w:sz w:val="22"/>
      <w:szCs w:val="20"/>
      <w:lang w:val="sr-Cyrl-CS"/>
    </w:rPr>
  </w:style>
  <w:style w:type="character" w:customStyle="1" w:styleId="BodyText3Char">
    <w:name w:val="Body Text 3 Char"/>
    <w:basedOn w:val="DefaultParagraphFont"/>
    <w:link w:val="BodyText3"/>
    <w:rsid w:val="005D185F"/>
    <w:rPr>
      <w:rFonts w:ascii="Arial" w:hAnsi="Arial"/>
      <w:noProof/>
      <w:sz w:val="22"/>
      <w:lang w:val="sr-Cyrl-CS"/>
    </w:rPr>
  </w:style>
  <w:style w:type="paragraph" w:customStyle="1" w:styleId="Avsn2">
    <w:name w:val="Avsn2"/>
    <w:basedOn w:val="Avsn1"/>
    <w:next w:val="Normal"/>
    <w:rsid w:val="005D185F"/>
    <w:rPr>
      <w:noProof/>
      <w:color w:val="008080"/>
      <w:kern w:val="28"/>
      <w:sz w:val="28"/>
      <w:lang w:val="sr-Latn-CS"/>
    </w:rPr>
  </w:style>
  <w:style w:type="paragraph" w:customStyle="1" w:styleId="Avsn3">
    <w:name w:val="Avsn3"/>
    <w:basedOn w:val="Avsn1"/>
    <w:next w:val="Normal"/>
    <w:rsid w:val="005D185F"/>
    <w:rPr>
      <w:noProof/>
      <w:color w:val="008000"/>
      <w:kern w:val="24"/>
      <w:sz w:val="24"/>
    </w:rPr>
  </w:style>
  <w:style w:type="paragraph" w:customStyle="1" w:styleId="Avsn4">
    <w:name w:val="Avsn4"/>
    <w:basedOn w:val="Avsn1"/>
    <w:next w:val="Normal"/>
    <w:rsid w:val="005D185F"/>
    <w:rPr>
      <w:noProof/>
      <w:color w:val="800080"/>
      <w:kern w:val="20"/>
      <w:sz w:val="22"/>
    </w:rPr>
  </w:style>
  <w:style w:type="paragraph" w:customStyle="1" w:styleId="citatfrteckingsrubrik">
    <w:name w:val="citatförteckingsrubrik"/>
    <w:basedOn w:val="Normal"/>
    <w:rsid w:val="005D185F"/>
    <w:pPr>
      <w:tabs>
        <w:tab w:val="left" w:pos="9000"/>
        <w:tab w:val="right" w:pos="9360"/>
      </w:tabs>
      <w:suppressAutoHyphens/>
    </w:pPr>
    <w:rPr>
      <w:noProof/>
      <w:sz w:val="22"/>
      <w:szCs w:val="20"/>
      <w:lang w:val="en-US" w:eastAsia="sv-SE"/>
    </w:rPr>
  </w:style>
  <w:style w:type="paragraph" w:customStyle="1" w:styleId="Tekstpredmera">
    <w:name w:val="Tekst predmera"/>
    <w:basedOn w:val="ListNumber5"/>
    <w:rsid w:val="005D185F"/>
    <w:pPr>
      <w:numPr>
        <w:numId w:val="0"/>
      </w:numPr>
      <w:ind w:left="1440" w:right="2892"/>
    </w:pPr>
    <w:rPr>
      <w:rFonts w:ascii="Swis721 BT" w:hAnsi="Swis721 BT"/>
      <w:color w:val="000000"/>
      <w:kern w:val="20"/>
      <w:sz w:val="22"/>
      <w:lang w:val="en-US"/>
    </w:rPr>
  </w:style>
  <w:style w:type="paragraph" w:styleId="ListNumber5">
    <w:name w:val="List Number 5"/>
    <w:basedOn w:val="Normal"/>
    <w:rsid w:val="005D185F"/>
    <w:pPr>
      <w:numPr>
        <w:numId w:val="15"/>
      </w:numPr>
    </w:pPr>
    <w:rPr>
      <w:rFonts w:ascii="Yu Times New Roman" w:hAnsi="Yu Times New Roman"/>
      <w:noProof/>
      <w:szCs w:val="20"/>
      <w:lang w:val="sr-Cyrl-CS"/>
    </w:rPr>
  </w:style>
  <w:style w:type="paragraph" w:customStyle="1" w:styleId="Aufzhlung">
    <w:name w:val="Aufzählung"/>
    <w:rsid w:val="005D185F"/>
    <w:pPr>
      <w:numPr>
        <w:numId w:val="16"/>
      </w:numPr>
      <w:tabs>
        <w:tab w:val="right" w:pos="567"/>
      </w:tabs>
      <w:spacing w:after="60"/>
      <w:jc w:val="both"/>
    </w:pPr>
    <w:rPr>
      <w:rFonts w:ascii="Arial" w:hAnsi="Arial"/>
      <w:snapToGrid w:val="0"/>
      <w:sz w:val="22"/>
      <w:lang w:val="en-GB"/>
    </w:rPr>
  </w:style>
  <w:style w:type="paragraph" w:styleId="FootnoteText">
    <w:name w:val="footnote text"/>
    <w:basedOn w:val="Normal"/>
    <w:link w:val="FootnoteTextChar"/>
    <w:semiHidden/>
    <w:rsid w:val="005D185F"/>
    <w:rPr>
      <w:noProof/>
      <w:sz w:val="20"/>
      <w:szCs w:val="20"/>
      <w:lang w:val="sv-SE"/>
    </w:rPr>
  </w:style>
  <w:style w:type="character" w:customStyle="1" w:styleId="FootnoteTextChar">
    <w:name w:val="Footnote Text Char"/>
    <w:basedOn w:val="DefaultParagraphFont"/>
    <w:link w:val="FootnoteText"/>
    <w:semiHidden/>
    <w:rsid w:val="005D185F"/>
    <w:rPr>
      <w:noProof/>
      <w:lang w:val="sv-SE"/>
    </w:rPr>
  </w:style>
  <w:style w:type="paragraph" w:styleId="PlainText">
    <w:name w:val="Plain Text"/>
    <w:basedOn w:val="Normal"/>
    <w:link w:val="PlainTextChar"/>
    <w:unhideWhenUsed/>
    <w:rsid w:val="005D185F"/>
    <w:rPr>
      <w:rFonts w:ascii="Courier New" w:hAnsi="Courier New"/>
      <w:sz w:val="20"/>
      <w:szCs w:val="20"/>
      <w:lang w:val="en-US"/>
    </w:rPr>
  </w:style>
  <w:style w:type="character" w:customStyle="1" w:styleId="PlainTextChar">
    <w:name w:val="Plain Text Char"/>
    <w:basedOn w:val="DefaultParagraphFont"/>
    <w:link w:val="PlainText"/>
    <w:rsid w:val="005D185F"/>
    <w:rPr>
      <w:rFonts w:ascii="Courier New" w:hAnsi="Courier New"/>
    </w:rPr>
  </w:style>
  <w:style w:type="paragraph" w:customStyle="1" w:styleId="Default">
    <w:name w:val="Default"/>
    <w:rsid w:val="005D185F"/>
    <w:pPr>
      <w:autoSpaceDE w:val="0"/>
      <w:autoSpaceDN w:val="0"/>
      <w:adjustRightInd w:val="0"/>
    </w:pPr>
    <w:rPr>
      <w:rFonts w:ascii="Arial" w:hAnsi="Arial" w:cs="Arial"/>
      <w:color w:val="000000"/>
      <w:sz w:val="24"/>
      <w:szCs w:val="24"/>
      <w:lang w:val="sr-Latn-CS"/>
    </w:rPr>
  </w:style>
  <w:style w:type="character" w:styleId="Strong">
    <w:name w:val="Strong"/>
    <w:qFormat/>
    <w:rsid w:val="005D185F"/>
    <w:rPr>
      <w:b/>
      <w:bCs/>
    </w:rPr>
  </w:style>
  <w:style w:type="paragraph" w:styleId="TOC9">
    <w:name w:val="toc 9"/>
    <w:basedOn w:val="Normal"/>
    <w:next w:val="Normal"/>
    <w:autoRedefine/>
    <w:uiPriority w:val="99"/>
    <w:rsid w:val="005D185F"/>
    <w:pPr>
      <w:ind w:left="1680" w:right="-397"/>
    </w:pPr>
    <w:rPr>
      <w:rFonts w:ascii="Calibri" w:hAnsi="Calibri" w:cs="Calibri"/>
      <w:sz w:val="20"/>
      <w:szCs w:val="20"/>
      <w:lang w:val="en-US"/>
    </w:rPr>
  </w:style>
  <w:style w:type="paragraph" w:customStyle="1" w:styleId="TableContents">
    <w:name w:val="Table Contents"/>
    <w:basedOn w:val="Normal"/>
    <w:rsid w:val="005D185F"/>
    <w:pPr>
      <w:suppressLineNumbers/>
      <w:suppressAutoHyphens/>
      <w:spacing w:line="100" w:lineRule="atLeast"/>
    </w:pPr>
    <w:rPr>
      <w:rFonts w:eastAsia="Arial Unicode MS"/>
      <w:color w:val="000000"/>
      <w:kern w:val="1"/>
      <w:lang w:val="en-US" w:eastAsia="ar-SA"/>
    </w:rPr>
  </w:style>
  <w:style w:type="character" w:customStyle="1" w:styleId="Bodytext20">
    <w:name w:val="Body text (2)_"/>
    <w:link w:val="Bodytext21"/>
    <w:rsid w:val="005D185F"/>
    <w:rPr>
      <w:sz w:val="36"/>
      <w:szCs w:val="36"/>
      <w:shd w:val="clear" w:color="auto" w:fill="FFFFFF"/>
    </w:rPr>
  </w:style>
  <w:style w:type="paragraph" w:customStyle="1" w:styleId="Bodytext21">
    <w:name w:val="Body text (2)"/>
    <w:basedOn w:val="Normal"/>
    <w:link w:val="Bodytext20"/>
    <w:rsid w:val="005D185F"/>
    <w:pPr>
      <w:widowControl w:val="0"/>
      <w:shd w:val="clear" w:color="auto" w:fill="FFFFFF"/>
      <w:spacing w:line="488" w:lineRule="exact"/>
    </w:pPr>
    <w:rPr>
      <w:sz w:val="36"/>
      <w:szCs w:val="36"/>
      <w:lang w:val="en-US"/>
    </w:rPr>
  </w:style>
  <w:style w:type="character" w:customStyle="1" w:styleId="Tableofcontents">
    <w:name w:val="Table of contents_"/>
    <w:link w:val="Tableofcontents0"/>
    <w:rsid w:val="005D185F"/>
    <w:rPr>
      <w:sz w:val="21"/>
      <w:szCs w:val="21"/>
      <w:shd w:val="clear" w:color="auto" w:fill="FFFFFF"/>
    </w:rPr>
  </w:style>
  <w:style w:type="paragraph" w:customStyle="1" w:styleId="Tableofcontents0">
    <w:name w:val="Table of contents"/>
    <w:basedOn w:val="Normal"/>
    <w:link w:val="Tableofcontents"/>
    <w:rsid w:val="005D185F"/>
    <w:pPr>
      <w:widowControl w:val="0"/>
      <w:shd w:val="clear" w:color="auto" w:fill="FFFFFF"/>
      <w:spacing w:line="245" w:lineRule="exact"/>
      <w:jc w:val="both"/>
    </w:pPr>
    <w:rPr>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88951">
      <w:bodyDiv w:val="1"/>
      <w:marLeft w:val="0"/>
      <w:marRight w:val="0"/>
      <w:marTop w:val="0"/>
      <w:marBottom w:val="0"/>
      <w:divBdr>
        <w:top w:val="none" w:sz="0" w:space="0" w:color="auto"/>
        <w:left w:val="none" w:sz="0" w:space="0" w:color="auto"/>
        <w:bottom w:val="none" w:sz="0" w:space="0" w:color="auto"/>
        <w:right w:val="none" w:sz="0" w:space="0" w:color="auto"/>
      </w:divBdr>
    </w:div>
    <w:div w:id="536888982">
      <w:bodyDiv w:val="1"/>
      <w:marLeft w:val="0"/>
      <w:marRight w:val="0"/>
      <w:marTop w:val="0"/>
      <w:marBottom w:val="0"/>
      <w:divBdr>
        <w:top w:val="none" w:sz="0" w:space="0" w:color="auto"/>
        <w:left w:val="none" w:sz="0" w:space="0" w:color="auto"/>
        <w:bottom w:val="none" w:sz="0" w:space="0" w:color="auto"/>
        <w:right w:val="none" w:sz="0" w:space="0" w:color="auto"/>
      </w:divBdr>
    </w:div>
    <w:div w:id="1097748443">
      <w:bodyDiv w:val="1"/>
      <w:marLeft w:val="0"/>
      <w:marRight w:val="0"/>
      <w:marTop w:val="0"/>
      <w:marBottom w:val="0"/>
      <w:divBdr>
        <w:top w:val="none" w:sz="0" w:space="0" w:color="auto"/>
        <w:left w:val="none" w:sz="0" w:space="0" w:color="auto"/>
        <w:bottom w:val="none" w:sz="0" w:space="0" w:color="auto"/>
        <w:right w:val="none" w:sz="0" w:space="0" w:color="auto"/>
      </w:divBdr>
    </w:div>
    <w:div w:id="1428035436">
      <w:bodyDiv w:val="1"/>
      <w:marLeft w:val="0"/>
      <w:marRight w:val="0"/>
      <w:marTop w:val="0"/>
      <w:marBottom w:val="0"/>
      <w:divBdr>
        <w:top w:val="none" w:sz="0" w:space="0" w:color="auto"/>
        <w:left w:val="none" w:sz="0" w:space="0" w:color="auto"/>
        <w:bottom w:val="none" w:sz="0" w:space="0" w:color="auto"/>
        <w:right w:val="none" w:sz="0" w:space="0" w:color="auto"/>
      </w:divBdr>
    </w:div>
    <w:div w:id="144877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g"/></Relationships>
</file>

<file path=word/_rels/header1.xml.rels><?xml version="1.0" encoding="UTF-8" standalone="yes"?>
<Relationships xmlns="http://schemas.openxmlformats.org/package/2006/relationships"><Relationship Id="rId2" Type="http://schemas.openxmlformats.org/officeDocument/2006/relationships/hyperlink" Target="http://www.beoelektrane.rs"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beoelektrane.rs"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89B09-EB05-46A7-899F-1442C48CA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11</Pages>
  <Words>2788</Words>
  <Characters>16965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JKP Beogradske elektrane</vt:lpstr>
    </vt:vector>
  </TitlesOfParts>
  <Company>Beogradske elektrane</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JKP Beogradske elektrane</dc:title>
  <dc:subject/>
  <dc:creator>rmilun</dc:creator>
  <cp:keywords/>
  <dc:description/>
  <cp:lastModifiedBy>Branka SKRBIC</cp:lastModifiedBy>
  <cp:revision>51</cp:revision>
  <cp:lastPrinted>2013-02-11T12:06:00Z</cp:lastPrinted>
  <dcterms:created xsi:type="dcterms:W3CDTF">2021-09-17T10:39:00Z</dcterms:created>
  <dcterms:modified xsi:type="dcterms:W3CDTF">2024-07-12T09:42:00Z</dcterms:modified>
</cp:coreProperties>
</file>