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F0688" w14:textId="4D042B3B" w:rsidR="00697221" w:rsidRDefault="0098734C" w:rsidP="002D40C5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SPECIFIKACIJA PONUĐENE OPREME</w:t>
      </w:r>
    </w:p>
    <w:p w14:paraId="63AA7874" w14:textId="77777777" w:rsidR="00697221" w:rsidRPr="005B2915" w:rsidRDefault="00697221" w:rsidP="00160A75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192BAA25" w14:textId="77777777" w:rsidR="00481702" w:rsidRPr="005B2915" w:rsidRDefault="00771477" w:rsidP="003144DD">
      <w:pPr>
        <w:pStyle w:val="ListParagraph"/>
        <w:widowControl w:val="0"/>
        <w:numPr>
          <w:ilvl w:val="0"/>
          <w:numId w:val="2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</w:pP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Ponuđač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je</w:t>
      </w:r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u </w:t>
      </w:r>
      <w:proofErr w:type="spellStart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obavezi</w:t>
      </w:r>
      <w:proofErr w:type="spellEnd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da </w:t>
      </w:r>
      <w:proofErr w:type="spellStart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dokaže</w:t>
      </w:r>
      <w:proofErr w:type="spellEnd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da </w:t>
      </w:r>
      <w:proofErr w:type="spellStart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može</w:t>
      </w:r>
      <w:proofErr w:type="spellEnd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da </w:t>
      </w:r>
      <w:proofErr w:type="spellStart"/>
      <w:r w:rsidR="005725E5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isporuči</w:t>
      </w:r>
      <w:proofErr w:type="spellEnd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sledeću</w:t>
      </w:r>
      <w:proofErr w:type="spellEnd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opremu</w:t>
      </w:r>
      <w:proofErr w:type="spellEnd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iz</w:t>
      </w:r>
      <w:proofErr w:type="spellEnd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Оbrasca</w:t>
      </w:r>
      <w:proofErr w:type="spellEnd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strukture</w:t>
      </w:r>
      <w:proofErr w:type="spellEnd"/>
      <w:r w:rsidR="003144DD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cene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:</w:t>
      </w:r>
      <w:bookmarkStart w:id="1" w:name="_Hlk65939357"/>
    </w:p>
    <w:p w14:paraId="3B2B1AFE" w14:textId="77777777" w:rsidR="00481702" w:rsidRPr="005B2915" w:rsidRDefault="00481702" w:rsidP="00481702">
      <w:pPr>
        <w:pStyle w:val="ListParagraph"/>
        <w:widowControl w:val="0"/>
        <w:autoSpaceDE w:val="0"/>
        <w:spacing w:line="276" w:lineRule="atLeas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091E7C17" w14:textId="7D9C7E5A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bookmarkStart w:id="2" w:name="_Hlk65939396"/>
      <w:bookmarkEnd w:id="1"/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Mera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č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protoka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influenta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1.2.2.1</w:t>
      </w:r>
      <w:r w:rsidR="00E37B5C">
        <w:rPr>
          <w:rFonts w:asciiTheme="minorHAnsi" w:eastAsia="Times New Roman" w:hAnsiTheme="minorHAnsi" w:cstheme="minorHAnsi"/>
          <w:bCs/>
          <w:sz w:val="22"/>
          <w:szCs w:val="22"/>
        </w:rPr>
        <w:t>5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)</w:t>
      </w:r>
    </w:p>
    <w:p w14:paraId="718B4490" w14:textId="0D51E0EC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PH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elektroda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:Sveska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1.2.2.1</w:t>
      </w:r>
      <w:r w:rsidR="00E37B5C">
        <w:rPr>
          <w:rFonts w:asciiTheme="minorHAnsi" w:eastAsia="Times New Roman" w:hAnsiTheme="minorHAnsi" w:cstheme="minorHAnsi"/>
          <w:bCs/>
          <w:sz w:val="22"/>
          <w:szCs w:val="22"/>
        </w:rPr>
        <w:t>1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)</w:t>
      </w:r>
    </w:p>
    <w:p w14:paraId="06D229B9" w14:textId="2785E199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Ultra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zvučni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merač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nivo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</w:t>
      </w:r>
      <w:r w:rsidR="00E37B5C">
        <w:rPr>
          <w:rFonts w:asciiTheme="minorHAnsi" w:eastAsia="Times New Roman" w:hAnsiTheme="minorHAnsi" w:cstheme="minorHAnsi"/>
          <w:bCs/>
          <w:sz w:val="22"/>
          <w:szCs w:val="22"/>
        </w:rPr>
        <w:t>4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)</w:t>
      </w:r>
    </w:p>
    <w:p w14:paraId="479756C7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Senzor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merenje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sadr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žaja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rastvorenog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k</w:t>
      </w: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iseonika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1.2.2.8)</w:t>
      </w:r>
    </w:p>
    <w:p w14:paraId="13E8EF74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Kombinovani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uredjaj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mehanički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tretman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3.1)</w:t>
      </w:r>
    </w:p>
    <w:p w14:paraId="6A3702D7" w14:textId="77777777" w:rsidR="00EB0206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Glavni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pumpni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agregati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egalizacionom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bazenu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4.2 i 4.3)</w:t>
      </w:r>
    </w:p>
    <w:p w14:paraId="5B74D9CE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Glavni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pumpni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agregati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u SBR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bazenu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7.1 i 7.7)</w:t>
      </w:r>
    </w:p>
    <w:p w14:paraId="2CD49CAA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Zapreminske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zavojne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pumpe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mulj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11.1.1)</w:t>
      </w:r>
    </w:p>
    <w:p w14:paraId="738ADDA7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Mikseri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–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mešalice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egalizacioni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, SBR I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rezervoar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mulj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)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4.1, 7.18 i 10.15)</w:t>
      </w:r>
    </w:p>
    <w:p w14:paraId="31663CD7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Duvaljke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6.1)</w:t>
      </w:r>
    </w:p>
    <w:p w14:paraId="3A38D09C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Dekanter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u SBR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Bazenu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7.19)</w:t>
      </w:r>
    </w:p>
    <w:p w14:paraId="30A7B59B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Centrifugalni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d</w:t>
      </w: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ekanter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 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11.3.1)</w:t>
      </w:r>
    </w:p>
    <w:p w14:paraId="2CEED958" w14:textId="77777777" w:rsidR="00EB0206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Energetski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Transformator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3.1)</w:t>
      </w:r>
    </w:p>
    <w:p w14:paraId="6214DD3C" w14:textId="77777777" w:rsidR="00EB0206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Glavni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prekidaci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NN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4/1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5.1.1 A) </w:t>
      </w:r>
    </w:p>
    <w:p w14:paraId="55781F96" w14:textId="77777777" w:rsidR="00EB0206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Frekventni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regulatori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4/2,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2.1.4)</w:t>
      </w:r>
    </w:p>
    <w:p w14:paraId="7C60A0B2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CPU Modul - PLC (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1.1.1.22.) </w:t>
      </w:r>
    </w:p>
    <w:p w14:paraId="2201B963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Sistemski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Softver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- </w:t>
      </w: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SCADA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1.3.1.1 i 1.3.1.2)</w:t>
      </w:r>
    </w:p>
    <w:p w14:paraId="3731D405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Stub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spoljne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rasvete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4/2,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1.5.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2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)</w:t>
      </w:r>
    </w:p>
    <w:p w14:paraId="0D9FA17B" w14:textId="77777777" w:rsidR="00EB0206" w:rsidRPr="005B2915" w:rsidRDefault="00EB0206" w:rsidP="00EB0206">
      <w:pPr>
        <w:pStyle w:val="ListParagraph"/>
        <w:widowControl w:val="0"/>
        <w:numPr>
          <w:ilvl w:val="0"/>
          <w:numId w:val="32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Svetiljka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spoljne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rasvete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4/2,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1.5.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1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)</w:t>
      </w:r>
    </w:p>
    <w:p w14:paraId="02D88D39" w14:textId="77777777" w:rsidR="00160A75" w:rsidRPr="005B2915" w:rsidRDefault="00160A75" w:rsidP="00160A75">
      <w:pPr>
        <w:widowControl w:val="0"/>
        <w:autoSpaceDE w:val="0"/>
        <w:spacing w:line="276" w:lineRule="atLeast"/>
        <w:jc w:val="both"/>
        <w:rPr>
          <w:rFonts w:eastAsia="Times New Roman" w:cstheme="minorHAnsi"/>
          <w:bCs/>
          <w:i/>
          <w:iCs/>
        </w:rPr>
      </w:pPr>
    </w:p>
    <w:bookmarkEnd w:id="2"/>
    <w:p w14:paraId="48AE7A68" w14:textId="77777777" w:rsidR="000E6560" w:rsidRPr="005B2915" w:rsidRDefault="00771477" w:rsidP="00694E39">
      <w:pPr>
        <w:widowControl w:val="0"/>
        <w:autoSpaceDE w:val="0"/>
        <w:spacing w:line="276" w:lineRule="atLeast"/>
        <w:jc w:val="both"/>
        <w:rPr>
          <w:rFonts w:eastAsia="Times New Roman" w:cstheme="minorHAnsi"/>
          <w:bCs/>
        </w:rPr>
      </w:pPr>
      <w:r w:rsidRPr="005B2915">
        <w:rPr>
          <w:rFonts w:eastAsia="Times New Roman" w:cstheme="minorHAnsi"/>
          <w:b/>
          <w:i/>
          <w:u w:val="single"/>
          <w:lang w:eastAsia="zh-CN"/>
        </w:rPr>
        <w:t xml:space="preserve">NAČIN </w:t>
      </w:r>
      <w:proofErr w:type="spellStart"/>
      <w:r w:rsidRPr="005B2915">
        <w:rPr>
          <w:rFonts w:eastAsia="Times New Roman" w:cstheme="minorHAnsi"/>
          <w:b/>
          <w:i/>
          <w:u w:val="single"/>
          <w:lang w:eastAsia="zh-CN"/>
        </w:rPr>
        <w:t>DOKAZIVANjAISPUNjENOSTI</w:t>
      </w:r>
      <w:proofErr w:type="spellEnd"/>
      <w:r w:rsidRPr="005B2915">
        <w:rPr>
          <w:rFonts w:eastAsia="Times New Roman" w:cstheme="minorHAnsi"/>
          <w:b/>
          <w:i/>
          <w:u w:val="single"/>
          <w:lang w:eastAsia="zh-CN"/>
        </w:rPr>
        <w:t xml:space="preserve"> TEHNIČKOG ZAHTEVA</w:t>
      </w:r>
      <w:r w:rsidRPr="005B2915">
        <w:rPr>
          <w:rFonts w:eastAsia="Times New Roman" w:cstheme="minorHAnsi"/>
          <w:b/>
          <w:i/>
          <w:lang w:eastAsia="zh-CN"/>
        </w:rPr>
        <w:t xml:space="preserve">: </w:t>
      </w:r>
      <w:proofErr w:type="spellStart"/>
      <w:r w:rsidR="00160A75" w:rsidRPr="005B2915">
        <w:rPr>
          <w:rFonts w:eastAsia="Times New Roman" w:cstheme="minorHAnsi"/>
          <w:bCs/>
        </w:rPr>
        <w:t>Izjava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proizvođača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opreme</w:t>
      </w:r>
      <w:proofErr w:type="spellEnd"/>
      <w:r w:rsidR="00160A75" w:rsidRPr="005B2915">
        <w:rPr>
          <w:rFonts w:eastAsia="Times New Roman" w:cstheme="minorHAnsi"/>
          <w:bCs/>
        </w:rPr>
        <w:t xml:space="preserve"> o </w:t>
      </w:r>
      <w:proofErr w:type="spellStart"/>
      <w:r w:rsidR="00160A75" w:rsidRPr="005B2915">
        <w:rPr>
          <w:rFonts w:eastAsia="Times New Roman" w:cstheme="minorHAnsi"/>
          <w:bCs/>
        </w:rPr>
        <w:t>spremnosti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pravovremene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isporuke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opreme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r w:rsidR="00160A75" w:rsidRPr="005B2915">
        <w:rPr>
          <w:rFonts w:eastAsia="Times New Roman" w:cstheme="minorHAnsi"/>
          <w:bCs/>
        </w:rPr>
        <w:t>(</w:t>
      </w:r>
      <w:proofErr w:type="spellStart"/>
      <w:r w:rsidR="00160A75" w:rsidRPr="005B2915">
        <w:rPr>
          <w:rFonts w:eastAsia="Times New Roman" w:cstheme="minorHAnsi"/>
          <w:bCs/>
        </w:rPr>
        <w:t>Obrazac</w:t>
      </w:r>
      <w:proofErr w:type="spellEnd"/>
      <w:r w:rsidR="00160A75" w:rsidRPr="005B2915">
        <w:rPr>
          <w:rFonts w:eastAsia="Times New Roman" w:cstheme="minorHAnsi"/>
          <w:bCs/>
        </w:rPr>
        <w:t xml:space="preserve"> 2.1).</w:t>
      </w:r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Ukoliko</w:t>
      </w:r>
      <w:proofErr w:type="spellEnd"/>
      <w:r w:rsidR="00160A75" w:rsidRPr="005B2915">
        <w:rPr>
          <w:rFonts w:eastAsia="Times New Roman" w:cstheme="minorHAnsi"/>
          <w:bCs/>
        </w:rPr>
        <w:t xml:space="preserve"> je </w:t>
      </w:r>
      <w:proofErr w:type="spellStart"/>
      <w:r w:rsidR="00160A75" w:rsidRPr="005B2915">
        <w:rPr>
          <w:rFonts w:eastAsia="Times New Roman" w:cstheme="minorHAnsi"/>
          <w:bCs/>
        </w:rPr>
        <w:t>izjava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proofErr w:type="gramStart"/>
      <w:r w:rsidR="00160A75" w:rsidRPr="005B2915">
        <w:rPr>
          <w:rFonts w:eastAsia="Times New Roman" w:cstheme="minorHAnsi"/>
          <w:bCs/>
        </w:rPr>
        <w:t>na</w:t>
      </w:r>
      <w:proofErr w:type="spellEnd"/>
      <w:proofErr w:type="gram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stranom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jeziku</w:t>
      </w:r>
      <w:proofErr w:type="spellEnd"/>
      <w:r w:rsidR="00160A75" w:rsidRPr="005B2915">
        <w:rPr>
          <w:rFonts w:eastAsia="Times New Roman" w:cstheme="minorHAnsi"/>
          <w:bCs/>
        </w:rPr>
        <w:t xml:space="preserve">, </w:t>
      </w:r>
      <w:proofErr w:type="spellStart"/>
      <w:r w:rsidR="00160A75" w:rsidRPr="005B2915">
        <w:rPr>
          <w:rFonts w:eastAsia="Times New Roman" w:cstheme="minorHAnsi"/>
          <w:bCs/>
        </w:rPr>
        <w:t>istu</w:t>
      </w:r>
      <w:proofErr w:type="spellEnd"/>
      <w:r w:rsidR="00160A75" w:rsidRPr="005B2915">
        <w:rPr>
          <w:rFonts w:eastAsia="Times New Roman" w:cstheme="minorHAnsi"/>
          <w:bCs/>
        </w:rPr>
        <w:t xml:space="preserve"> je </w:t>
      </w:r>
      <w:proofErr w:type="spellStart"/>
      <w:r w:rsidR="00160A75" w:rsidRPr="005B2915">
        <w:rPr>
          <w:rFonts w:eastAsia="Times New Roman" w:cstheme="minorHAnsi"/>
          <w:bCs/>
        </w:rPr>
        <w:t>potrebno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prevesti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na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srpski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jezik</w:t>
      </w:r>
      <w:proofErr w:type="spellEnd"/>
      <w:r w:rsidR="00160A75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od</w:t>
      </w:r>
      <w:proofErr w:type="spellEnd"/>
      <w:r w:rsidR="00160A75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strane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ovlašćenog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prevodioca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r w:rsidR="00160A75" w:rsidRPr="005B2915">
        <w:rPr>
          <w:rFonts w:eastAsia="Times New Roman" w:cstheme="minorHAnsi"/>
          <w:bCs/>
        </w:rPr>
        <w:t>i</w:t>
      </w:r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dostaviti</w:t>
      </w:r>
      <w:proofErr w:type="spellEnd"/>
      <w:r w:rsidR="00160A75" w:rsidRPr="005B2915">
        <w:rPr>
          <w:rFonts w:eastAsia="Times New Roman" w:cstheme="minorHAnsi"/>
          <w:bCs/>
        </w:rPr>
        <w:t xml:space="preserve"> je </w:t>
      </w:r>
      <w:proofErr w:type="spellStart"/>
      <w:r w:rsidR="00160A75" w:rsidRPr="005B2915">
        <w:rPr>
          <w:rFonts w:eastAsia="Times New Roman" w:cstheme="minorHAnsi"/>
          <w:bCs/>
        </w:rPr>
        <w:t>uz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160A75" w:rsidRPr="005B2915">
        <w:rPr>
          <w:rFonts w:eastAsia="Times New Roman" w:cstheme="minorHAnsi"/>
          <w:bCs/>
        </w:rPr>
        <w:t>ponudu</w:t>
      </w:r>
      <w:proofErr w:type="spellEnd"/>
      <w:r w:rsidR="00160A75" w:rsidRPr="005B2915">
        <w:rPr>
          <w:rFonts w:eastAsia="Times New Roman" w:cstheme="minorHAnsi"/>
          <w:bCs/>
        </w:rPr>
        <w:t>.</w:t>
      </w:r>
    </w:p>
    <w:p w14:paraId="689AB22F" w14:textId="77777777" w:rsidR="00492166" w:rsidRPr="005B2915" w:rsidRDefault="00492166" w:rsidP="00492166">
      <w:pPr>
        <w:pStyle w:val="ListParagraph"/>
        <w:widowControl w:val="0"/>
        <w:numPr>
          <w:ilvl w:val="0"/>
          <w:numId w:val="2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</w:pP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Ponuđač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je u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obavezi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da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dokaže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da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može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da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održava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u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garantnom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periodu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sledeću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opremu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iz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Оbrasca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strukture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cene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:</w:t>
      </w:r>
    </w:p>
    <w:p w14:paraId="11B2B415" w14:textId="77777777" w:rsidR="00593517" w:rsidRPr="005B2915" w:rsidRDefault="00593517" w:rsidP="00593517">
      <w:pPr>
        <w:pStyle w:val="ListParagraph"/>
        <w:widowControl w:val="0"/>
        <w:autoSpaceDE w:val="0"/>
        <w:spacing w:line="276" w:lineRule="atLeas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42C8DD87" w14:textId="77777777" w:rsidR="0041527F" w:rsidRPr="005B2915" w:rsidRDefault="0041527F" w:rsidP="0041527F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Mera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č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protoka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influenta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1.2.2.15)</w:t>
      </w:r>
    </w:p>
    <w:p w14:paraId="2EE756FD" w14:textId="77777777" w:rsidR="0041527F" w:rsidRPr="005B2915" w:rsidRDefault="0041527F" w:rsidP="0041527F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PH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elektroda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:Sveska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1.2.2.11)</w:t>
      </w:r>
    </w:p>
    <w:p w14:paraId="7C0104AB" w14:textId="77777777" w:rsidR="0041527F" w:rsidRPr="005B2915" w:rsidRDefault="0041527F" w:rsidP="0041527F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Ultra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zvučni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merač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nivo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1.2.2.4)</w:t>
      </w:r>
    </w:p>
    <w:p w14:paraId="14C26410" w14:textId="77777777" w:rsidR="00EB0206" w:rsidRPr="005B2915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Senzor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merenje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sadr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žaja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rastvorenog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k</w:t>
      </w: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iseonika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1.2.2.8)</w:t>
      </w:r>
    </w:p>
    <w:p w14:paraId="00856653" w14:textId="77777777" w:rsidR="00EB0206" w:rsidRPr="005B2915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Kombinovani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uredjaj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mehanički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tretman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3.1)</w:t>
      </w:r>
    </w:p>
    <w:p w14:paraId="18B32D96" w14:textId="77777777" w:rsidR="00EB0206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Glavni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pumpni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agregati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egalizacionom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bazenu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4.2 i 4.3)</w:t>
      </w:r>
    </w:p>
    <w:p w14:paraId="2CE88625" w14:textId="77777777" w:rsidR="00EB0206" w:rsidRPr="005B2915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>Glavni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pumpni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agregati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u SBR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bazenu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7.1 i 7.7)</w:t>
      </w:r>
    </w:p>
    <w:p w14:paraId="6F6F16B0" w14:textId="77777777" w:rsidR="00EB0206" w:rsidRPr="005B2915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Zapreminske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zavojne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pumpe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mulj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11.1.1)</w:t>
      </w:r>
    </w:p>
    <w:p w14:paraId="13C64CF2" w14:textId="77777777" w:rsidR="00EB0206" w:rsidRPr="005B2915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Mikseri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–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mešalice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egalizacioni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, SBR I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rezervoar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mulj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)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4.1, 7.18 i 10.15)</w:t>
      </w:r>
    </w:p>
    <w:p w14:paraId="3982AA78" w14:textId="77777777" w:rsidR="00EB0206" w:rsidRPr="005B2915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Duvaljke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6.1)</w:t>
      </w:r>
    </w:p>
    <w:p w14:paraId="64D28D2A" w14:textId="77777777" w:rsidR="00EB0206" w:rsidRPr="005B2915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Dekanter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u SBR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Bazenu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7.19)</w:t>
      </w:r>
    </w:p>
    <w:p w14:paraId="7C7E80B6" w14:textId="77777777" w:rsidR="00EB0206" w:rsidRPr="005B2915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Centrifugalni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d</w:t>
      </w: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ekanter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 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11.3.1)</w:t>
      </w:r>
    </w:p>
    <w:p w14:paraId="1C1CBB02" w14:textId="77777777" w:rsidR="00EB0206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Energetski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Transformator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3.1)</w:t>
      </w:r>
    </w:p>
    <w:p w14:paraId="153EFCFE" w14:textId="77777777" w:rsidR="00EB0206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Glavni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prekidaci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NN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4/1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5.1.1 A) </w:t>
      </w:r>
    </w:p>
    <w:p w14:paraId="2C7C57C5" w14:textId="77777777" w:rsidR="00EB0206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Frekventni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regulatori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4/2,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2.1.4)</w:t>
      </w:r>
    </w:p>
    <w:p w14:paraId="393FDC96" w14:textId="77777777" w:rsidR="00EB0206" w:rsidRPr="005B2915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CPU Modul - PLC (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1.1.1.22.) </w:t>
      </w:r>
    </w:p>
    <w:p w14:paraId="6F0E500B" w14:textId="77777777" w:rsidR="00EB0206" w:rsidRPr="005B2915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Stub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spoljne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rasvete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4/2,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1.5.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2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)</w:t>
      </w:r>
    </w:p>
    <w:p w14:paraId="1321AEEF" w14:textId="77777777" w:rsidR="00EB0206" w:rsidRPr="005B2915" w:rsidRDefault="00EB0206" w:rsidP="00EB0206">
      <w:pPr>
        <w:pStyle w:val="ListParagraph"/>
        <w:widowControl w:val="0"/>
        <w:numPr>
          <w:ilvl w:val="0"/>
          <w:numId w:val="3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Svetiljka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spoljne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rasvete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4/2,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1.5.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1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)</w:t>
      </w:r>
    </w:p>
    <w:p w14:paraId="58A12CAE" w14:textId="77777777" w:rsidR="00D847CF" w:rsidRPr="005B2915" w:rsidRDefault="00D847CF" w:rsidP="00694E39">
      <w:pPr>
        <w:widowControl w:val="0"/>
        <w:autoSpaceDE w:val="0"/>
        <w:spacing w:line="276" w:lineRule="atLeast"/>
        <w:jc w:val="both"/>
        <w:rPr>
          <w:rFonts w:eastAsia="Times New Roman" w:cstheme="minorHAnsi"/>
          <w:bCs/>
          <w:i/>
          <w:iCs/>
          <w:color w:val="000000"/>
          <w:kern w:val="1"/>
          <w:lang w:eastAsia="ar-SA"/>
        </w:rPr>
      </w:pPr>
    </w:p>
    <w:p w14:paraId="3A3BF5B7" w14:textId="12980F5F" w:rsidR="004460BF" w:rsidRPr="005B2915" w:rsidRDefault="00632286" w:rsidP="00694E39">
      <w:pPr>
        <w:widowControl w:val="0"/>
        <w:autoSpaceDE w:val="0"/>
        <w:spacing w:line="276" w:lineRule="atLeast"/>
        <w:jc w:val="both"/>
        <w:rPr>
          <w:rFonts w:eastAsia="Times New Roman" w:cstheme="minorHAnsi"/>
          <w:b/>
          <w:i/>
          <w:iCs/>
          <w:u w:val="single"/>
        </w:rPr>
      </w:pPr>
      <w:r w:rsidRPr="005B2915">
        <w:rPr>
          <w:rFonts w:eastAsia="Times New Roman" w:cstheme="minorHAnsi"/>
          <w:b/>
          <w:i/>
          <w:iCs/>
          <w:u w:val="single"/>
        </w:rPr>
        <w:t xml:space="preserve">NAČIN </w:t>
      </w:r>
      <w:proofErr w:type="spellStart"/>
      <w:r w:rsidRPr="005B2915">
        <w:rPr>
          <w:rFonts w:eastAsia="Times New Roman" w:cstheme="minorHAnsi"/>
          <w:b/>
          <w:i/>
          <w:iCs/>
          <w:u w:val="single"/>
        </w:rPr>
        <w:t>DOKAZIVANjA</w:t>
      </w:r>
      <w:proofErr w:type="spellEnd"/>
      <w:r w:rsidR="00593517" w:rsidRPr="005B2915">
        <w:rPr>
          <w:rFonts w:eastAsia="Times New Roman" w:cstheme="minorHAnsi"/>
          <w:b/>
          <w:i/>
          <w:iCs/>
          <w:u w:val="single"/>
        </w:rPr>
        <w:t xml:space="preserve"> </w:t>
      </w:r>
      <w:proofErr w:type="spellStart"/>
      <w:r w:rsidRPr="005B2915">
        <w:rPr>
          <w:rFonts w:eastAsia="Times New Roman" w:cstheme="minorHAnsi"/>
          <w:b/>
          <w:i/>
          <w:iCs/>
          <w:u w:val="single"/>
        </w:rPr>
        <w:t>ISPUNjENOSTI</w:t>
      </w:r>
      <w:proofErr w:type="spellEnd"/>
      <w:r w:rsidRPr="005B2915">
        <w:rPr>
          <w:rFonts w:eastAsia="Times New Roman" w:cstheme="minorHAnsi"/>
          <w:b/>
          <w:i/>
          <w:iCs/>
          <w:u w:val="single"/>
        </w:rPr>
        <w:t xml:space="preserve"> TEHNIČKOG ZAHTEVA:</w:t>
      </w:r>
      <w:r w:rsidR="00593517" w:rsidRPr="005B2915">
        <w:rPr>
          <w:rFonts w:eastAsia="Times New Roman" w:cstheme="minorHAnsi"/>
          <w:b/>
          <w:i/>
          <w:iCs/>
          <w:u w:val="single"/>
        </w:rPr>
        <w:t xml:space="preserve"> </w:t>
      </w:r>
      <w:proofErr w:type="spellStart"/>
      <w:r w:rsidR="00771477" w:rsidRPr="005B2915">
        <w:rPr>
          <w:rFonts w:eastAsia="Times New Roman" w:cstheme="minorHAnsi"/>
          <w:bCs/>
        </w:rPr>
        <w:t>Izjava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771477" w:rsidRPr="005B2915">
        <w:rPr>
          <w:rFonts w:eastAsia="Times New Roman" w:cstheme="minorHAnsi"/>
          <w:bCs/>
        </w:rPr>
        <w:t>proizvođača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771477" w:rsidRPr="005B2915">
        <w:rPr>
          <w:rFonts w:eastAsia="Times New Roman" w:cstheme="minorHAnsi"/>
          <w:bCs/>
        </w:rPr>
        <w:t>opreme</w:t>
      </w:r>
      <w:proofErr w:type="spellEnd"/>
      <w:r w:rsidR="000E6560" w:rsidRPr="005B2915">
        <w:rPr>
          <w:rFonts w:eastAsia="Times New Roman" w:cstheme="minorHAnsi"/>
          <w:bCs/>
        </w:rPr>
        <w:t xml:space="preserve"> </w:t>
      </w:r>
      <w:r w:rsidR="00771477" w:rsidRPr="005B2915">
        <w:rPr>
          <w:rFonts w:eastAsia="Times New Roman" w:cstheme="minorHAnsi"/>
          <w:bCs/>
        </w:rPr>
        <w:t xml:space="preserve">o </w:t>
      </w:r>
      <w:proofErr w:type="spellStart"/>
      <w:r w:rsidR="00771477" w:rsidRPr="005B2915">
        <w:rPr>
          <w:rFonts w:eastAsia="Times New Roman" w:cstheme="minorHAnsi"/>
          <w:bCs/>
        </w:rPr>
        <w:t>ovlašćenom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771477" w:rsidRPr="005B2915">
        <w:rPr>
          <w:rFonts w:eastAsia="Times New Roman" w:cstheme="minorHAnsi"/>
          <w:bCs/>
        </w:rPr>
        <w:t>serviseru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proofErr w:type="gramStart"/>
      <w:r w:rsidR="00771477" w:rsidRPr="005B2915">
        <w:rPr>
          <w:rFonts w:eastAsia="Times New Roman" w:cstheme="minorHAnsi"/>
          <w:bCs/>
        </w:rPr>
        <w:t>na</w:t>
      </w:r>
      <w:proofErr w:type="spellEnd"/>
      <w:proofErr w:type="gram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771477" w:rsidRPr="005B2915">
        <w:rPr>
          <w:rFonts w:eastAsia="Times New Roman" w:cstheme="minorHAnsi"/>
          <w:bCs/>
        </w:rPr>
        <w:t>teritoriji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proofErr w:type="spellStart"/>
      <w:r w:rsidR="00771477" w:rsidRPr="005B2915">
        <w:rPr>
          <w:rFonts w:eastAsia="Times New Roman" w:cstheme="minorHAnsi"/>
          <w:bCs/>
        </w:rPr>
        <w:t>Republike</w:t>
      </w:r>
      <w:proofErr w:type="spellEnd"/>
      <w:r w:rsidR="00593517" w:rsidRPr="005B2915">
        <w:rPr>
          <w:rFonts w:eastAsia="Times New Roman" w:cstheme="minorHAnsi"/>
          <w:bCs/>
        </w:rPr>
        <w:t xml:space="preserve"> </w:t>
      </w:r>
      <w:r w:rsidR="00771477" w:rsidRPr="005B2915">
        <w:rPr>
          <w:rFonts w:eastAsia="Times New Roman" w:cstheme="minorHAnsi"/>
          <w:bCs/>
        </w:rPr>
        <w:t>Srbije</w:t>
      </w:r>
      <w:r w:rsidR="00593517" w:rsidRPr="005B2915">
        <w:rPr>
          <w:rFonts w:eastAsia="Times New Roman" w:cstheme="minorHAnsi"/>
          <w:bCs/>
        </w:rPr>
        <w:t xml:space="preserve"> </w:t>
      </w:r>
      <w:r w:rsidR="00771477" w:rsidRPr="005B2915">
        <w:rPr>
          <w:rFonts w:eastAsia="Times New Roman" w:cstheme="minorHAnsi"/>
          <w:bCs/>
        </w:rPr>
        <w:t>(</w:t>
      </w:r>
      <w:proofErr w:type="spellStart"/>
      <w:r w:rsidR="00771477" w:rsidRPr="005B2915">
        <w:rPr>
          <w:rFonts w:eastAsia="Times New Roman" w:cstheme="minorHAnsi"/>
          <w:bCs/>
        </w:rPr>
        <w:t>Obrazac</w:t>
      </w:r>
      <w:proofErr w:type="spellEnd"/>
      <w:r w:rsidR="00771477" w:rsidRPr="005B2915">
        <w:rPr>
          <w:rFonts w:eastAsia="Times New Roman" w:cstheme="minorHAnsi"/>
          <w:bCs/>
        </w:rPr>
        <w:t xml:space="preserve"> 2.2).</w:t>
      </w:r>
    </w:p>
    <w:p w14:paraId="2682E320" w14:textId="77777777" w:rsidR="00771477" w:rsidRPr="005B2915" w:rsidRDefault="00771477" w:rsidP="00694E39">
      <w:pPr>
        <w:pStyle w:val="ListParagraph"/>
        <w:widowControl w:val="0"/>
        <w:numPr>
          <w:ilvl w:val="0"/>
          <w:numId w:val="25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</w:pP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Ponuđač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je u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obavezi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da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dostavi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tehničke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listove</w:t>
      </w:r>
      <w:proofErr w:type="spellEnd"/>
      <w:r w:rsidR="00D85665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="00D85665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ili</w:t>
      </w:r>
      <w:proofErr w:type="spellEnd"/>
      <w:r w:rsidR="00D85665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izvode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iz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kataloga</w:t>
      </w:r>
      <w:proofErr w:type="spellEnd"/>
      <w:r w:rsidR="00400661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, </w:t>
      </w:r>
      <w:proofErr w:type="spellStart"/>
      <w:r w:rsidR="00400661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kao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0A3ACF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i</w:t>
      </w:r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="000A3ACF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sertifikate</w:t>
      </w:r>
      <w:proofErr w:type="spellEnd"/>
      <w:r w:rsidR="003B13C3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,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iz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kojih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se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jasno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i</w:t>
      </w:r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nedvosmisleno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može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zaključiti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da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ispunjavaju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sve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uslove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konkursne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dokumentacije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za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sledeću</w:t>
      </w:r>
      <w:proofErr w:type="spellEnd"/>
      <w:r w:rsidR="00593517"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opremu</w:t>
      </w:r>
      <w:proofErr w:type="spellEnd"/>
      <w:r w:rsidRPr="005B2915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:</w:t>
      </w:r>
    </w:p>
    <w:p w14:paraId="064FFAAD" w14:textId="77777777" w:rsidR="00570334" w:rsidRPr="005B2915" w:rsidRDefault="00570334" w:rsidP="00570334">
      <w:pPr>
        <w:pStyle w:val="ListParagraph"/>
        <w:widowControl w:val="0"/>
        <w:autoSpaceDE w:val="0"/>
        <w:spacing w:line="276" w:lineRule="atLeas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4E1D0F61" w14:textId="77777777" w:rsidR="0041527F" w:rsidRPr="005B2915" w:rsidRDefault="0041527F" w:rsidP="0041527F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Mera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č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protoka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influenta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1.2.2.15)</w:t>
      </w:r>
    </w:p>
    <w:p w14:paraId="4BE3CE6F" w14:textId="77777777" w:rsidR="0041527F" w:rsidRPr="005B2915" w:rsidRDefault="0041527F" w:rsidP="0041527F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PH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elektroda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:Sveska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1.2.2.11)</w:t>
      </w:r>
    </w:p>
    <w:p w14:paraId="7D735C20" w14:textId="77777777" w:rsidR="0041527F" w:rsidRPr="005B2915" w:rsidRDefault="0041527F" w:rsidP="0041527F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Ultra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zvučni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merač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nivo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1.2.2.4)</w:t>
      </w:r>
    </w:p>
    <w:p w14:paraId="1C1E953C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Senzor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merenje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sadr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žaja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rastvorenog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k</w:t>
      </w: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iseonika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1.2.2.8)</w:t>
      </w:r>
    </w:p>
    <w:p w14:paraId="5C4FD81E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Kombinovani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uredjaj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mehanički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tretman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3.1)</w:t>
      </w:r>
    </w:p>
    <w:p w14:paraId="7E22CF03" w14:textId="77777777" w:rsidR="00EB0206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Glavni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pumpni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agregati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egalizacionom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bazenu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4.2 i 4.3)</w:t>
      </w:r>
    </w:p>
    <w:p w14:paraId="186C974F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Glavni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pumpni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agregati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u SBR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bazenu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7.1 i 7.7)</w:t>
      </w:r>
    </w:p>
    <w:p w14:paraId="18F576DC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Zapreminske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zavojne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pumpe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mulj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11.1.1)</w:t>
      </w:r>
    </w:p>
    <w:p w14:paraId="1BDDA280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Mikseri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–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mešalice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egalizacioni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, SBR I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rezervoar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mulj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)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4.1, 7.18 i 10.15)</w:t>
      </w:r>
    </w:p>
    <w:p w14:paraId="20AFD468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Duvaljke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6.1)</w:t>
      </w:r>
    </w:p>
    <w:p w14:paraId="14744D56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Dekanter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u SBR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Bazenu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7.19)</w:t>
      </w:r>
    </w:p>
    <w:p w14:paraId="4CC78E85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Centrifugalni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d</w:t>
      </w: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ekanter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6/1 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11.3.1)</w:t>
      </w:r>
    </w:p>
    <w:p w14:paraId="1EB35996" w14:textId="77777777" w:rsidR="00EB0206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Energetski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Transformator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4/1,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3.1)</w:t>
      </w:r>
    </w:p>
    <w:p w14:paraId="61809E17" w14:textId="77777777" w:rsidR="00EB0206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Glavni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prekidaci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NN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4/1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5.1.1 A) </w:t>
      </w:r>
    </w:p>
    <w:p w14:paraId="1E3DC6F4" w14:textId="77777777" w:rsidR="00EB0206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Frekventni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regulatori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redni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broj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pozicija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CE1628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4/2,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2.1.4)</w:t>
      </w:r>
    </w:p>
    <w:p w14:paraId="43063603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CPU Modul - PLC (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1.1.1.22.) </w:t>
      </w:r>
    </w:p>
    <w:p w14:paraId="6052F3D8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Sistemski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Softver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- </w:t>
      </w: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SCADA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5,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1.3.1.1 i 1.3.1.2)</w:t>
      </w:r>
    </w:p>
    <w:p w14:paraId="69618EBE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Stub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spoljne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rasvete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4/2,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1.5.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2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)</w:t>
      </w:r>
    </w:p>
    <w:p w14:paraId="5EADF0BA" w14:textId="77777777" w:rsidR="00EB0206" w:rsidRPr="005B2915" w:rsidRDefault="00EB0206" w:rsidP="00EB0206">
      <w:pPr>
        <w:pStyle w:val="ListParagraph"/>
        <w:widowControl w:val="0"/>
        <w:numPr>
          <w:ilvl w:val="0"/>
          <w:numId w:val="36"/>
        </w:numPr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>Svetiljka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spoljne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rasvete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Sveska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4/2, </w:t>
      </w:r>
      <w:proofErr w:type="spellStart"/>
      <w:r>
        <w:rPr>
          <w:rFonts w:asciiTheme="minorHAnsi" w:eastAsia="Times New Roman" w:hAnsiTheme="minorHAnsi" w:cstheme="minorHAnsi"/>
          <w:bCs/>
          <w:sz w:val="22"/>
          <w:szCs w:val="22"/>
        </w:rPr>
        <w:t>stavka</w:t>
      </w:r>
      <w:proofErr w:type="spellEnd"/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1.5.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1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)</w:t>
      </w:r>
    </w:p>
    <w:p w14:paraId="5A4DB8C5" w14:textId="77777777" w:rsidR="00570334" w:rsidRPr="005B2915" w:rsidRDefault="00570334" w:rsidP="006D304C">
      <w:pPr>
        <w:widowControl w:val="0"/>
        <w:autoSpaceDE w:val="0"/>
        <w:spacing w:line="276" w:lineRule="atLeast"/>
        <w:jc w:val="both"/>
        <w:rPr>
          <w:rFonts w:eastAsia="Times New Roman" w:cstheme="minorHAnsi"/>
          <w:b/>
          <w:i/>
          <w:u w:val="single"/>
          <w:lang w:eastAsia="zh-CN"/>
        </w:rPr>
      </w:pPr>
    </w:p>
    <w:p w14:paraId="72B654C6" w14:textId="77777777" w:rsidR="004059D2" w:rsidRPr="005B2915" w:rsidRDefault="007F5E19" w:rsidP="006D304C">
      <w:pPr>
        <w:widowControl w:val="0"/>
        <w:autoSpaceDE w:val="0"/>
        <w:spacing w:line="276" w:lineRule="atLeast"/>
        <w:jc w:val="both"/>
        <w:rPr>
          <w:rFonts w:eastAsia="Times New Roman" w:cstheme="minorHAnsi"/>
          <w:b/>
          <w:i/>
          <w:lang w:eastAsia="zh-CN"/>
        </w:rPr>
      </w:pPr>
      <w:r w:rsidRPr="005B2915">
        <w:rPr>
          <w:rFonts w:eastAsia="Times New Roman" w:cstheme="minorHAnsi"/>
          <w:b/>
          <w:i/>
          <w:u w:val="single"/>
          <w:lang w:eastAsia="zh-CN"/>
        </w:rPr>
        <w:t xml:space="preserve">NAČIN </w:t>
      </w:r>
      <w:proofErr w:type="spellStart"/>
      <w:r w:rsidRPr="005B2915">
        <w:rPr>
          <w:rFonts w:eastAsia="Times New Roman" w:cstheme="minorHAnsi"/>
          <w:b/>
          <w:i/>
          <w:u w:val="single"/>
          <w:lang w:eastAsia="zh-CN"/>
        </w:rPr>
        <w:t>DOKAZIVANjAISPUNjENOSTI</w:t>
      </w:r>
      <w:proofErr w:type="spellEnd"/>
      <w:r w:rsidRPr="005B2915">
        <w:rPr>
          <w:rFonts w:eastAsia="Times New Roman" w:cstheme="minorHAnsi"/>
          <w:b/>
          <w:i/>
          <w:u w:val="single"/>
          <w:lang w:eastAsia="zh-CN"/>
        </w:rPr>
        <w:t xml:space="preserve"> KRITERIJUMA</w:t>
      </w:r>
      <w:r w:rsidRPr="005B2915">
        <w:rPr>
          <w:rFonts w:eastAsia="Times New Roman" w:cstheme="minorHAnsi"/>
          <w:b/>
          <w:i/>
          <w:lang w:eastAsia="zh-CN"/>
        </w:rPr>
        <w:t xml:space="preserve">: </w:t>
      </w:r>
    </w:p>
    <w:p w14:paraId="03BBC21A" w14:textId="565B5AF7" w:rsidR="00E37B5C" w:rsidRPr="00E37B5C" w:rsidRDefault="000E6560" w:rsidP="00400661">
      <w:pPr>
        <w:pStyle w:val="ListParagraph"/>
        <w:widowControl w:val="0"/>
        <w:numPr>
          <w:ilvl w:val="0"/>
          <w:numId w:val="4"/>
        </w:numPr>
        <w:autoSpaceDE w:val="0"/>
        <w:spacing w:line="276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Za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opremu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181B82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pod </w:t>
      </w:r>
      <w:proofErr w:type="spellStart"/>
      <w:r w:rsidR="00181B82" w:rsidRPr="005B2915">
        <w:rPr>
          <w:rFonts w:asciiTheme="minorHAnsi" w:eastAsia="Times New Roman" w:hAnsiTheme="minorHAnsi" w:cstheme="minorHAnsi"/>
          <w:bCs/>
          <w:sz w:val="22"/>
          <w:szCs w:val="22"/>
        </w:rPr>
        <w:t>tačkom</w:t>
      </w:r>
      <w:proofErr w:type="spellEnd"/>
      <w:r w:rsidR="00181B82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5B2915">
        <w:rPr>
          <w:rFonts w:asciiTheme="minorHAnsi" w:eastAsia="Times New Roman" w:hAnsiTheme="minorHAnsi" w:cstheme="minorHAnsi"/>
          <w:bCs/>
          <w:sz w:val="22"/>
          <w:szCs w:val="22"/>
        </w:rPr>
        <w:t>1-</w:t>
      </w:r>
      <w:r w:rsid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17. </w:t>
      </w:r>
      <w:proofErr w:type="gramStart"/>
      <w:r w:rsidR="00E37B5C">
        <w:rPr>
          <w:rFonts w:asciiTheme="minorHAnsi" w:eastAsia="Times New Roman" w:hAnsiTheme="minorHAnsi" w:cstheme="minorHAnsi"/>
          <w:bCs/>
          <w:sz w:val="22"/>
          <w:szCs w:val="22"/>
        </w:rPr>
        <w:t>i</w:t>
      </w:r>
      <w:proofErr w:type="gramEnd"/>
      <w:r w:rsid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19.</w:t>
      </w:r>
      <w:r w:rsidR="00181B82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dostaviti</w:t>
      </w:r>
      <w:proofErr w:type="spellEnd"/>
      <w:proofErr w:type="gram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tehničke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listove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ili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 </w:t>
      </w:r>
      <w:proofErr w:type="spellStart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>i</w:t>
      </w:r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zvode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kataloga</w:t>
      </w:r>
      <w:proofErr w:type="spellEnd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,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koji</w:t>
      </w:r>
      <w:proofErr w:type="spellEnd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sadrže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detaljan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tehnički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opis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kojim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se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dokazuje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da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predložena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oprema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zadovoljava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karakteristike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propisane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opisima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EB0206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.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Sva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dokumentacija</w:t>
      </w:r>
      <w:proofErr w:type="spellEnd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mora</w:t>
      </w:r>
      <w:proofErr w:type="spellEnd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biti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overena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od</w:t>
      </w:r>
      <w:proofErr w:type="spellEnd"/>
      <w:proofErr w:type="gram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strane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proizvođača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ili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ovlašćenog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predstavnika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na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teritoriji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Republike</w:t>
      </w:r>
      <w:proofErr w:type="spellEnd"/>
      <w:r w:rsidR="00F3533A"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400661" w:rsidRPr="005B2915">
        <w:rPr>
          <w:rFonts w:asciiTheme="minorHAnsi" w:eastAsia="Times New Roman" w:hAnsiTheme="minorHAnsi" w:cstheme="minorHAnsi"/>
          <w:bCs/>
          <w:sz w:val="22"/>
          <w:szCs w:val="22"/>
        </w:rPr>
        <w:t>Srbije</w:t>
      </w:r>
      <w:r w:rsidR="00D847CF" w:rsidRPr="005B2915">
        <w:rPr>
          <w:rFonts w:asciiTheme="minorHAnsi" w:eastAsia="Times New Roman" w:hAnsiTheme="minorHAnsi" w:cstheme="minorHAnsi"/>
          <w:bCs/>
          <w:sz w:val="22"/>
          <w:szCs w:val="22"/>
        </w:rPr>
        <w:t>.</w:t>
      </w:r>
      <w:r w:rsid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</w:p>
    <w:p w14:paraId="2F29DD9C" w14:textId="77777777" w:rsidR="00E37B5C" w:rsidRDefault="00E37B5C" w:rsidP="00E37B5C">
      <w:pPr>
        <w:pStyle w:val="ListParagraph"/>
        <w:widowControl w:val="0"/>
        <w:autoSpaceDE w:val="0"/>
        <w:spacing w:line="276" w:lineRule="atLeast"/>
        <w:jc w:val="both"/>
        <w:rPr>
          <w:rFonts w:eastAsia="Times New Roman" w:cstheme="minorHAnsi"/>
          <w:bCs/>
        </w:rPr>
      </w:pPr>
    </w:p>
    <w:p w14:paraId="70F4BDE3" w14:textId="709B43A7" w:rsidR="00EB318E" w:rsidRPr="0041527F" w:rsidRDefault="00E37B5C" w:rsidP="002617A7">
      <w:pPr>
        <w:pStyle w:val="ListParagraph"/>
        <w:widowControl w:val="0"/>
        <w:numPr>
          <w:ilvl w:val="0"/>
          <w:numId w:val="4"/>
        </w:numPr>
        <w:autoSpaceDE w:val="0"/>
        <w:spacing w:line="276" w:lineRule="atLeast"/>
        <w:ind w:left="720"/>
        <w:jc w:val="both"/>
        <w:rPr>
          <w:rFonts w:cstheme="minorHAnsi"/>
        </w:rPr>
      </w:pPr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Za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opremu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pod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tačkom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18. </w:t>
      </w:r>
      <w:proofErr w:type="spellStart"/>
      <w:r w:rsidR="00445BB6">
        <w:rPr>
          <w:rFonts w:asciiTheme="minorHAnsi" w:eastAsia="Times New Roman" w:hAnsiTheme="minorHAnsi" w:cstheme="minorHAnsi"/>
          <w:bCs/>
          <w:sz w:val="22"/>
          <w:szCs w:val="22"/>
        </w:rPr>
        <w:t>neophodno</w:t>
      </w:r>
      <w:proofErr w:type="spellEnd"/>
      <w:r w:rsidR="00445BB6">
        <w:rPr>
          <w:rFonts w:asciiTheme="minorHAnsi" w:eastAsia="Times New Roman" w:hAnsiTheme="minorHAnsi" w:cstheme="minorHAnsi"/>
          <w:bCs/>
          <w:sz w:val="22"/>
          <w:szCs w:val="22"/>
        </w:rPr>
        <w:t xml:space="preserve"> je </w:t>
      </w:r>
      <w:proofErr w:type="spellStart"/>
      <w:r w:rsidR="00445BB6">
        <w:rPr>
          <w:rFonts w:asciiTheme="minorHAnsi" w:eastAsia="Times New Roman" w:hAnsiTheme="minorHAnsi" w:cstheme="minorHAnsi"/>
          <w:bCs/>
          <w:sz w:val="22"/>
          <w:szCs w:val="22"/>
        </w:rPr>
        <w:t>dostaviti</w:t>
      </w:r>
      <w:proofErr w:type="spellEnd"/>
      <w:r w:rsidR="00445BB6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="00445BB6">
        <w:rPr>
          <w:rFonts w:asciiTheme="minorHAnsi" w:eastAsia="Times New Roman" w:hAnsiTheme="minorHAnsi" w:cstheme="minorHAnsi"/>
          <w:bCs/>
          <w:sz w:val="22"/>
          <w:szCs w:val="22"/>
        </w:rPr>
        <w:t>slede</w:t>
      </w:r>
      <w:proofErr w:type="spellEnd"/>
      <w:r w:rsidR="00445BB6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ću dokumentaciju</w:t>
      </w:r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koj</w:t>
      </w:r>
      <w:r w:rsidR="00445BB6">
        <w:rPr>
          <w:rFonts w:asciiTheme="minorHAnsi" w:eastAsia="Times New Roman" w:hAnsiTheme="minorHAnsi" w:cstheme="minorHAnsi"/>
          <w:bCs/>
          <w:sz w:val="22"/>
          <w:szCs w:val="22"/>
        </w:rPr>
        <w:t>om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se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dokazuje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da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predložena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oprema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zadovoljava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karakteristike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propisane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opisima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Obrasca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strukture</w:t>
      </w:r>
      <w:proofErr w:type="spellEnd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E37B5C">
        <w:rPr>
          <w:rFonts w:asciiTheme="minorHAnsi" w:eastAsia="Times New Roman" w:hAnsiTheme="minorHAnsi" w:cstheme="minorHAnsi"/>
          <w:bCs/>
          <w:sz w:val="22"/>
          <w:szCs w:val="22"/>
        </w:rPr>
        <w:t>cene</w:t>
      </w:r>
      <w:proofErr w:type="spellEnd"/>
      <w:r w:rsidR="00445BB6">
        <w:rPr>
          <w:rFonts w:asciiTheme="minorHAnsi" w:eastAsia="Times New Roman" w:hAnsiTheme="minorHAnsi" w:cstheme="minorHAnsi"/>
          <w:bCs/>
          <w:sz w:val="22"/>
          <w:szCs w:val="22"/>
        </w:rPr>
        <w:t>:</w:t>
      </w:r>
    </w:p>
    <w:p w14:paraId="36B77FF6" w14:textId="77777777" w:rsidR="0041527F" w:rsidRPr="0041527F" w:rsidRDefault="0041527F" w:rsidP="0041527F">
      <w:pPr>
        <w:pStyle w:val="ListParagraph"/>
        <w:rPr>
          <w:rFonts w:cstheme="minorHAnsi"/>
        </w:rPr>
      </w:pPr>
    </w:p>
    <w:p w14:paraId="4DE9FA13" w14:textId="360A7D25" w:rsidR="0041527F" w:rsidRPr="0041527F" w:rsidRDefault="0041527F" w:rsidP="0041527F">
      <w:pPr>
        <w:pStyle w:val="ListParagraph"/>
        <w:widowControl w:val="0"/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-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BA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Izvod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iz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kataloga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ponuđene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metalne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stubove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</w:p>
    <w:p w14:paraId="242B7B14" w14:textId="4B6FD15A" w:rsidR="0041527F" w:rsidRPr="0041527F" w:rsidRDefault="0041527F" w:rsidP="0041527F">
      <w:pPr>
        <w:pStyle w:val="ListParagraph"/>
        <w:widowControl w:val="0"/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-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BA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Tehniči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crteži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ponuđene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metalne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stubove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</w:p>
    <w:p w14:paraId="0B46B029" w14:textId="68AA52D4" w:rsidR="0041527F" w:rsidRPr="0041527F" w:rsidRDefault="0041527F" w:rsidP="0041527F">
      <w:pPr>
        <w:pStyle w:val="ListParagraph"/>
        <w:widowControl w:val="0"/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-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BA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Statičke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proračune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stuba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brzinu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vetra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≥ 23m/s</w:t>
      </w:r>
    </w:p>
    <w:p w14:paraId="31E0D928" w14:textId="69387B23" w:rsidR="0041527F" w:rsidRPr="0041527F" w:rsidRDefault="0041527F" w:rsidP="0041527F">
      <w:pPr>
        <w:pStyle w:val="ListParagraph"/>
        <w:widowControl w:val="0"/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-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BA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Atest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postupak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cinkovanja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u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skladu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sa</w:t>
      </w:r>
      <w:proofErr w:type="spellEnd"/>
      <w:proofErr w:type="gram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SRPS EN ISO 1461.</w:t>
      </w:r>
    </w:p>
    <w:p w14:paraId="4B1F4F5C" w14:textId="36D8CBAD" w:rsidR="0041527F" w:rsidRPr="0041527F" w:rsidRDefault="0041527F" w:rsidP="0041527F">
      <w:pPr>
        <w:pStyle w:val="ListParagraph"/>
        <w:widowControl w:val="0"/>
        <w:autoSpaceDE w:val="0"/>
        <w:spacing w:line="276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-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BA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Pismena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izjava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proizvođača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da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raspolaže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opremom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za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zavarivanje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sa</w:t>
      </w:r>
      <w:proofErr w:type="spellEnd"/>
      <w:proofErr w:type="gram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nevidljivim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 xml:space="preserve"> (PLAZMA) </w:t>
      </w:r>
      <w:proofErr w:type="spellStart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varom</w:t>
      </w:r>
      <w:proofErr w:type="spellEnd"/>
      <w:r w:rsidRPr="0041527F">
        <w:rPr>
          <w:rFonts w:asciiTheme="minorHAnsi" w:eastAsia="Times New Roman" w:hAnsiTheme="minorHAnsi" w:cstheme="minorHAnsi"/>
          <w:bCs/>
          <w:sz w:val="22"/>
          <w:szCs w:val="22"/>
        </w:rPr>
        <w:t>.</w:t>
      </w:r>
    </w:p>
    <w:p w14:paraId="692E8AE0" w14:textId="77777777" w:rsidR="0041527F" w:rsidRPr="0041527F" w:rsidRDefault="0041527F" w:rsidP="0041527F">
      <w:pPr>
        <w:pStyle w:val="ListParagraph"/>
        <w:rPr>
          <w:rFonts w:cstheme="minorHAnsi"/>
        </w:rPr>
      </w:pPr>
    </w:p>
    <w:p w14:paraId="0F585771" w14:textId="59284695" w:rsidR="0041527F" w:rsidRPr="0041527F" w:rsidRDefault="0041527F" w:rsidP="0041527F">
      <w:pPr>
        <w:pStyle w:val="ListParagraph"/>
        <w:widowControl w:val="0"/>
        <w:autoSpaceDE w:val="0"/>
        <w:spacing w:line="276" w:lineRule="atLeast"/>
        <w:jc w:val="both"/>
        <w:rPr>
          <w:rFonts w:cstheme="minorHAnsi"/>
          <w:lang w:val="sr-Cyrl-BA"/>
        </w:rPr>
      </w:pP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Sva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dokumentacija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mora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biti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overena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od</w:t>
      </w:r>
      <w:proofErr w:type="spellEnd"/>
      <w:proofErr w:type="gram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strane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proizvođača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ili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ovlašćenog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predstavnika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na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teritoriji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proofErr w:type="spellStart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>Republike</w:t>
      </w:r>
      <w:proofErr w:type="spellEnd"/>
      <w:r w:rsidRPr="005B2915">
        <w:rPr>
          <w:rFonts w:asciiTheme="minorHAnsi" w:eastAsia="Times New Roman" w:hAnsiTheme="minorHAnsi" w:cstheme="minorHAnsi"/>
          <w:bCs/>
          <w:sz w:val="22"/>
          <w:szCs w:val="22"/>
        </w:rPr>
        <w:t xml:space="preserve"> Srbije.</w:t>
      </w:r>
    </w:p>
    <w:sectPr w:rsidR="0041527F" w:rsidRPr="0041527F" w:rsidSect="00570334">
      <w:pgSz w:w="11906" w:h="16838" w:code="9"/>
      <w:pgMar w:top="1094" w:right="1440" w:bottom="810" w:left="1440" w:header="72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FB4C8" w14:textId="77777777" w:rsidR="001705FB" w:rsidRDefault="001705FB" w:rsidP="000043E3">
      <w:pPr>
        <w:spacing w:after="0" w:line="240" w:lineRule="auto"/>
      </w:pPr>
      <w:r>
        <w:separator/>
      </w:r>
    </w:p>
  </w:endnote>
  <w:endnote w:type="continuationSeparator" w:id="0">
    <w:p w14:paraId="43DF4B52" w14:textId="77777777" w:rsidR="001705FB" w:rsidRDefault="001705FB" w:rsidP="0000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61C69" w14:textId="77777777" w:rsidR="001705FB" w:rsidRDefault="001705FB" w:rsidP="000043E3">
      <w:pPr>
        <w:spacing w:after="0" w:line="240" w:lineRule="auto"/>
      </w:pPr>
      <w:r>
        <w:separator/>
      </w:r>
    </w:p>
  </w:footnote>
  <w:footnote w:type="continuationSeparator" w:id="0">
    <w:p w14:paraId="664C7A1F" w14:textId="77777777" w:rsidR="001705FB" w:rsidRDefault="001705FB" w:rsidP="00004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9DC"/>
    <w:multiLevelType w:val="hybridMultilevel"/>
    <w:tmpl w:val="8CA0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123D"/>
    <w:multiLevelType w:val="hybridMultilevel"/>
    <w:tmpl w:val="AF62D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15717B"/>
    <w:multiLevelType w:val="hybridMultilevel"/>
    <w:tmpl w:val="721E646A"/>
    <w:lvl w:ilvl="0" w:tplc="556A5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D37A5"/>
    <w:multiLevelType w:val="hybridMultilevel"/>
    <w:tmpl w:val="C1C06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94D3A"/>
    <w:multiLevelType w:val="hybridMultilevel"/>
    <w:tmpl w:val="F3802B96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420D74"/>
    <w:multiLevelType w:val="hybridMultilevel"/>
    <w:tmpl w:val="705E4BEC"/>
    <w:lvl w:ilvl="0" w:tplc="A81EF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26FAE"/>
    <w:multiLevelType w:val="hybridMultilevel"/>
    <w:tmpl w:val="ADDE87E8"/>
    <w:lvl w:ilvl="0" w:tplc="4FF49B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6139B"/>
    <w:multiLevelType w:val="hybridMultilevel"/>
    <w:tmpl w:val="8CD0AEDA"/>
    <w:lvl w:ilvl="0" w:tplc="2E7463C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14438"/>
    <w:multiLevelType w:val="hybridMultilevel"/>
    <w:tmpl w:val="C1C06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37BDE"/>
    <w:multiLevelType w:val="hybridMultilevel"/>
    <w:tmpl w:val="4DF0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D27D6"/>
    <w:multiLevelType w:val="hybridMultilevel"/>
    <w:tmpl w:val="054EC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24656DFD"/>
    <w:multiLevelType w:val="hybridMultilevel"/>
    <w:tmpl w:val="A34059FC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65419"/>
    <w:multiLevelType w:val="hybridMultilevel"/>
    <w:tmpl w:val="1EE6D434"/>
    <w:lvl w:ilvl="0" w:tplc="634E35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A0649"/>
    <w:multiLevelType w:val="hybridMultilevel"/>
    <w:tmpl w:val="8860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102D1"/>
    <w:multiLevelType w:val="hybridMultilevel"/>
    <w:tmpl w:val="5A10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46B96"/>
    <w:multiLevelType w:val="hybridMultilevel"/>
    <w:tmpl w:val="054EC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305C77A2"/>
    <w:multiLevelType w:val="hybridMultilevel"/>
    <w:tmpl w:val="C1C06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B61AA"/>
    <w:multiLevelType w:val="hybridMultilevel"/>
    <w:tmpl w:val="D75A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07D24"/>
    <w:multiLevelType w:val="hybridMultilevel"/>
    <w:tmpl w:val="3A180874"/>
    <w:lvl w:ilvl="0" w:tplc="C3E47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7B1446"/>
    <w:multiLevelType w:val="hybridMultilevel"/>
    <w:tmpl w:val="11C055EA"/>
    <w:lvl w:ilvl="0" w:tplc="4BE03B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A0DA5"/>
    <w:multiLevelType w:val="hybridMultilevel"/>
    <w:tmpl w:val="44083D10"/>
    <w:lvl w:ilvl="0" w:tplc="40D0FE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B453A"/>
    <w:multiLevelType w:val="hybridMultilevel"/>
    <w:tmpl w:val="054EC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3A877ECE"/>
    <w:multiLevelType w:val="hybridMultilevel"/>
    <w:tmpl w:val="030A175E"/>
    <w:lvl w:ilvl="0" w:tplc="D8AE2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725A6"/>
    <w:multiLevelType w:val="hybridMultilevel"/>
    <w:tmpl w:val="054EC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42272730"/>
    <w:multiLevelType w:val="hybridMultilevel"/>
    <w:tmpl w:val="C1C06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221F4"/>
    <w:multiLevelType w:val="hybridMultilevel"/>
    <w:tmpl w:val="7818B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7C05768"/>
    <w:multiLevelType w:val="hybridMultilevel"/>
    <w:tmpl w:val="054EC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4B316B65"/>
    <w:multiLevelType w:val="hybridMultilevel"/>
    <w:tmpl w:val="8414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75187"/>
    <w:multiLevelType w:val="hybridMultilevel"/>
    <w:tmpl w:val="9A4A7ECE"/>
    <w:lvl w:ilvl="0" w:tplc="4078AEE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50449"/>
    <w:multiLevelType w:val="hybridMultilevel"/>
    <w:tmpl w:val="FA423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2A2725"/>
    <w:multiLevelType w:val="hybridMultilevel"/>
    <w:tmpl w:val="FAF04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61618C"/>
    <w:multiLevelType w:val="hybridMultilevel"/>
    <w:tmpl w:val="F43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A40F2"/>
    <w:multiLevelType w:val="hybridMultilevel"/>
    <w:tmpl w:val="054EC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18133C6"/>
    <w:multiLevelType w:val="hybridMultilevel"/>
    <w:tmpl w:val="754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A152CD"/>
    <w:multiLevelType w:val="hybridMultilevel"/>
    <w:tmpl w:val="C1C06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C09C6"/>
    <w:multiLevelType w:val="hybridMultilevel"/>
    <w:tmpl w:val="054EC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25"/>
  </w:num>
  <w:num w:numId="5">
    <w:abstractNumId w:val="31"/>
  </w:num>
  <w:num w:numId="6">
    <w:abstractNumId w:val="1"/>
  </w:num>
  <w:num w:numId="7">
    <w:abstractNumId w:val="30"/>
  </w:num>
  <w:num w:numId="8">
    <w:abstractNumId w:val="22"/>
  </w:num>
  <w:num w:numId="9">
    <w:abstractNumId w:val="13"/>
  </w:num>
  <w:num w:numId="10">
    <w:abstractNumId w:val="7"/>
  </w:num>
  <w:num w:numId="11">
    <w:abstractNumId w:val="9"/>
  </w:num>
  <w:num w:numId="12">
    <w:abstractNumId w:val="19"/>
  </w:num>
  <w:num w:numId="13">
    <w:abstractNumId w:val="4"/>
  </w:num>
  <w:num w:numId="14">
    <w:abstractNumId w:val="23"/>
  </w:num>
  <w:num w:numId="15">
    <w:abstractNumId w:val="11"/>
  </w:num>
  <w:num w:numId="16">
    <w:abstractNumId w:val="35"/>
  </w:num>
  <w:num w:numId="17">
    <w:abstractNumId w:val="32"/>
  </w:num>
  <w:num w:numId="18">
    <w:abstractNumId w:val="14"/>
  </w:num>
  <w:num w:numId="19">
    <w:abstractNumId w:val="29"/>
  </w:num>
  <w:num w:numId="20">
    <w:abstractNumId w:val="17"/>
  </w:num>
  <w:num w:numId="21">
    <w:abstractNumId w:val="12"/>
  </w:num>
  <w:num w:numId="22">
    <w:abstractNumId w:val="27"/>
  </w:num>
  <w:num w:numId="23">
    <w:abstractNumId w:val="6"/>
  </w:num>
  <w:num w:numId="24">
    <w:abstractNumId w:val="18"/>
  </w:num>
  <w:num w:numId="25">
    <w:abstractNumId w:val="5"/>
  </w:num>
  <w:num w:numId="26">
    <w:abstractNumId w:val="2"/>
  </w:num>
  <w:num w:numId="27">
    <w:abstractNumId w:val="20"/>
  </w:num>
  <w:num w:numId="28">
    <w:abstractNumId w:val="10"/>
  </w:num>
  <w:num w:numId="29">
    <w:abstractNumId w:val="15"/>
  </w:num>
  <w:num w:numId="30">
    <w:abstractNumId w:val="21"/>
  </w:num>
  <w:num w:numId="31">
    <w:abstractNumId w:val="26"/>
  </w:num>
  <w:num w:numId="32">
    <w:abstractNumId w:val="16"/>
  </w:num>
  <w:num w:numId="33">
    <w:abstractNumId w:val="8"/>
  </w:num>
  <w:num w:numId="34">
    <w:abstractNumId w:val="34"/>
  </w:num>
  <w:num w:numId="35">
    <w:abstractNumId w:val="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9"/>
    <w:rsid w:val="000043E3"/>
    <w:rsid w:val="00011020"/>
    <w:rsid w:val="00011AA4"/>
    <w:rsid w:val="000152F5"/>
    <w:rsid w:val="0003169E"/>
    <w:rsid w:val="000A30FC"/>
    <w:rsid w:val="000A3ACF"/>
    <w:rsid w:val="000E55A7"/>
    <w:rsid w:val="000E6560"/>
    <w:rsid w:val="00111C6B"/>
    <w:rsid w:val="00130326"/>
    <w:rsid w:val="0013110A"/>
    <w:rsid w:val="00144373"/>
    <w:rsid w:val="00160A75"/>
    <w:rsid w:val="00163CEA"/>
    <w:rsid w:val="001652D4"/>
    <w:rsid w:val="001705FB"/>
    <w:rsid w:val="00181B82"/>
    <w:rsid w:val="001B1459"/>
    <w:rsid w:val="001D3AA0"/>
    <w:rsid w:val="001E7543"/>
    <w:rsid w:val="001E7AF6"/>
    <w:rsid w:val="00200C98"/>
    <w:rsid w:val="00234F00"/>
    <w:rsid w:val="00272BD7"/>
    <w:rsid w:val="002757DC"/>
    <w:rsid w:val="002D40C5"/>
    <w:rsid w:val="003144DD"/>
    <w:rsid w:val="003516AA"/>
    <w:rsid w:val="003706E8"/>
    <w:rsid w:val="00397949"/>
    <w:rsid w:val="003B13C3"/>
    <w:rsid w:val="003B57B7"/>
    <w:rsid w:val="003D6E8B"/>
    <w:rsid w:val="00400661"/>
    <w:rsid w:val="004059D2"/>
    <w:rsid w:val="0041527F"/>
    <w:rsid w:val="00445BB6"/>
    <w:rsid w:val="004460BF"/>
    <w:rsid w:val="00475AEE"/>
    <w:rsid w:val="00481702"/>
    <w:rsid w:val="00492166"/>
    <w:rsid w:val="004927C2"/>
    <w:rsid w:val="004A0DCD"/>
    <w:rsid w:val="004F496A"/>
    <w:rsid w:val="0050047C"/>
    <w:rsid w:val="005055FD"/>
    <w:rsid w:val="00570334"/>
    <w:rsid w:val="005725E5"/>
    <w:rsid w:val="0058567A"/>
    <w:rsid w:val="00593517"/>
    <w:rsid w:val="005B2915"/>
    <w:rsid w:val="005E49B9"/>
    <w:rsid w:val="00632286"/>
    <w:rsid w:val="00651238"/>
    <w:rsid w:val="00653A64"/>
    <w:rsid w:val="00667691"/>
    <w:rsid w:val="00694E39"/>
    <w:rsid w:val="00697221"/>
    <w:rsid w:val="006C6C61"/>
    <w:rsid w:val="007526D5"/>
    <w:rsid w:val="00771477"/>
    <w:rsid w:val="00782AB9"/>
    <w:rsid w:val="00795264"/>
    <w:rsid w:val="007A45AC"/>
    <w:rsid w:val="007A52D3"/>
    <w:rsid w:val="007E0FE6"/>
    <w:rsid w:val="007E6369"/>
    <w:rsid w:val="007F5E19"/>
    <w:rsid w:val="00833452"/>
    <w:rsid w:val="00835874"/>
    <w:rsid w:val="008A0E7E"/>
    <w:rsid w:val="008F6A76"/>
    <w:rsid w:val="00925D57"/>
    <w:rsid w:val="00930FD6"/>
    <w:rsid w:val="00946EE4"/>
    <w:rsid w:val="009618DF"/>
    <w:rsid w:val="00972F74"/>
    <w:rsid w:val="009826E1"/>
    <w:rsid w:val="0098734C"/>
    <w:rsid w:val="009B4392"/>
    <w:rsid w:val="00A03DCD"/>
    <w:rsid w:val="00A13061"/>
    <w:rsid w:val="00A303D1"/>
    <w:rsid w:val="00A90E38"/>
    <w:rsid w:val="00AD40C7"/>
    <w:rsid w:val="00B13F44"/>
    <w:rsid w:val="00B42590"/>
    <w:rsid w:val="00B4316E"/>
    <w:rsid w:val="00B91943"/>
    <w:rsid w:val="00BC7A47"/>
    <w:rsid w:val="00C0463A"/>
    <w:rsid w:val="00C274A0"/>
    <w:rsid w:val="00C3127B"/>
    <w:rsid w:val="00C37991"/>
    <w:rsid w:val="00C80257"/>
    <w:rsid w:val="00CA78E6"/>
    <w:rsid w:val="00CB7741"/>
    <w:rsid w:val="00D27FE3"/>
    <w:rsid w:val="00D47394"/>
    <w:rsid w:val="00D562C2"/>
    <w:rsid w:val="00D847CF"/>
    <w:rsid w:val="00D85665"/>
    <w:rsid w:val="00DA2332"/>
    <w:rsid w:val="00DD4DBC"/>
    <w:rsid w:val="00DE1B59"/>
    <w:rsid w:val="00E01ABB"/>
    <w:rsid w:val="00E37B5C"/>
    <w:rsid w:val="00E4074B"/>
    <w:rsid w:val="00EA3885"/>
    <w:rsid w:val="00EA4DA8"/>
    <w:rsid w:val="00EB0206"/>
    <w:rsid w:val="00EB318E"/>
    <w:rsid w:val="00F02B24"/>
    <w:rsid w:val="00F27ADD"/>
    <w:rsid w:val="00F3533A"/>
    <w:rsid w:val="00FC0E4F"/>
    <w:rsid w:val="00FD7CC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ED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E8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uiPriority w:val="34"/>
    <w:qFormat/>
    <w:rsid w:val="007F5E19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00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3E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00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3E3"/>
    <w:rPr>
      <w:lang w:val="en-CA"/>
    </w:rPr>
  </w:style>
  <w:style w:type="paragraph" w:styleId="NoSpacing">
    <w:name w:val="No Spacing"/>
    <w:uiPriority w:val="1"/>
    <w:qFormat/>
    <w:rsid w:val="00481702"/>
    <w:pPr>
      <w:spacing w:after="0" w:line="240" w:lineRule="auto"/>
    </w:pPr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E8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uiPriority w:val="34"/>
    <w:qFormat/>
    <w:rsid w:val="007F5E19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00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3E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00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3E3"/>
    <w:rPr>
      <w:lang w:val="en-CA"/>
    </w:rPr>
  </w:style>
  <w:style w:type="paragraph" w:styleId="NoSpacing">
    <w:name w:val="No Spacing"/>
    <w:uiPriority w:val="1"/>
    <w:qFormat/>
    <w:rsid w:val="00481702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1ABC-B2ED-4A53-BE09-8717E451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2024-01-25T07:55:00Z</dcterms:created>
  <dcterms:modified xsi:type="dcterms:W3CDTF">2024-01-25T07:55:00Z</dcterms:modified>
</cp:coreProperties>
</file>