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29E4" w14:textId="6362CCEB" w:rsidR="00AB7F28" w:rsidRDefault="00DD0F14" w:rsidP="00DD0F14">
      <w:pPr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D0F14">
        <w:rPr>
          <w:rFonts w:ascii="Times New Roman" w:eastAsia="Times New Roman" w:hAnsi="Times New Roman"/>
          <w:b/>
          <w:bCs/>
          <w:lang w:val="sr-Cyrl-RS"/>
        </w:rPr>
        <w:t>ОПШТИ ПОДАЦИ О ПРЕДМЕТУ ЈАВНЕ НАБАВКЕ</w:t>
      </w:r>
    </w:p>
    <w:p w14:paraId="4A86A5A8" w14:textId="77777777" w:rsidR="00DD0F14" w:rsidRPr="00DD0F14" w:rsidRDefault="00DD0F14" w:rsidP="002B502E">
      <w:pPr>
        <w:rPr>
          <w:rFonts w:ascii="Times New Roman" w:eastAsia="Times New Roman" w:hAnsi="Times New Roman"/>
          <w:b/>
          <w:bCs/>
          <w:lang w:val="sr-Cyrl-RS"/>
        </w:rPr>
      </w:pPr>
    </w:p>
    <w:p w14:paraId="3E6AEC07" w14:textId="77777777" w:rsidR="002B502E" w:rsidRPr="00DD0F14" w:rsidRDefault="002B502E" w:rsidP="00F22E80">
      <w:pPr>
        <w:jc w:val="left"/>
        <w:rPr>
          <w:rFonts w:ascii="Times New Roman" w:eastAsia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6142"/>
      </w:tblGrid>
      <w:tr w:rsidR="002B502E" w:rsidRPr="00DD0F14" w14:paraId="4DA2EFF6" w14:textId="77777777" w:rsidTr="00DD0F14">
        <w:trPr>
          <w:trHeight w:val="165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1F15626" w14:textId="50B504C9" w:rsidR="002B502E" w:rsidRPr="00DD0F14" w:rsidRDefault="00DD0F14" w:rsidP="00F22E80">
            <w:pPr>
              <w:jc w:val="lef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DD0F14">
              <w:rPr>
                <w:rFonts w:ascii="Times New Roman" w:eastAsia="Times New Roman" w:hAnsi="Times New Roman"/>
                <w:b/>
                <w:bCs/>
                <w:lang w:val="sr-Cyrl-RS"/>
              </w:rPr>
              <w:t>Назив:</w:t>
            </w:r>
          </w:p>
        </w:tc>
        <w:tc>
          <w:tcPr>
            <w:tcW w:w="6299" w:type="dxa"/>
            <w:shd w:val="clear" w:color="auto" w:fill="F2F2F2" w:themeFill="background1" w:themeFillShade="F2"/>
            <w:vAlign w:val="center"/>
          </w:tcPr>
          <w:p w14:paraId="0F370AB8" w14:textId="6D968317" w:rsidR="00DD0F14" w:rsidRPr="00DD0F14" w:rsidRDefault="00DD0F14" w:rsidP="00DD0F14">
            <w:pPr>
              <w:rPr>
                <w:rFonts w:ascii="Times New Roman" w:hAnsi="Times New Roman"/>
                <w:bCs/>
                <w:spacing w:val="-1"/>
                <w:lang w:val="sr-Cyrl-RS"/>
              </w:rPr>
            </w:pPr>
            <w:r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Избор приватног партнера и додела уговора о јавно-приватном партнерству за </w:t>
            </w:r>
            <w:r w:rsidR="00751074">
              <w:rPr>
                <w:rFonts w:ascii="Times New Roman" w:hAnsi="Times New Roman"/>
                <w:bCs/>
                <w:spacing w:val="-1"/>
                <w:lang w:val="sr-Cyrl-RS"/>
              </w:rPr>
              <w:t>дугорочну</w:t>
            </w:r>
            <w:r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 испоруку топлотне енергије за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 xml:space="preserve"> </w:t>
            </w:r>
            <w:r w:rsidRPr="00DD0F14">
              <w:rPr>
                <w:rFonts w:ascii="Times New Roman" w:hAnsi="Times New Roman"/>
                <w:bCs/>
                <w:spacing w:val="-1"/>
                <w:lang w:val="sr-Cyrl-RS"/>
              </w:rPr>
              <w:t>грејањ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>е</w:t>
            </w:r>
            <w:r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 1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>1</w:t>
            </w:r>
            <w:r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 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 xml:space="preserve">(једанаест) јавних објеката </w:t>
            </w:r>
            <w:r w:rsidRPr="00DD0F14">
              <w:rPr>
                <w:rFonts w:ascii="Times New Roman" w:hAnsi="Times New Roman"/>
                <w:bCs/>
                <w:spacing w:val="-1"/>
                <w:lang w:val="sr-Cyrl-RS"/>
              </w:rPr>
              <w:t>уз реконструкцију система за производњу топлoтне енергије</w:t>
            </w:r>
            <w:r w:rsidR="00005BB4"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 у општини 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>Апатин</w:t>
            </w:r>
          </w:p>
        </w:tc>
      </w:tr>
      <w:tr w:rsidR="002B502E" w:rsidRPr="00DD0F14" w14:paraId="6F7DB01A" w14:textId="77777777" w:rsidTr="00DD0F14">
        <w:trPr>
          <w:trHeight w:val="558"/>
        </w:trPr>
        <w:tc>
          <w:tcPr>
            <w:tcW w:w="2943" w:type="dxa"/>
            <w:vAlign w:val="center"/>
          </w:tcPr>
          <w:p w14:paraId="77AAD898" w14:textId="7CF06F2F" w:rsidR="002B502E" w:rsidRPr="00DD0F14" w:rsidRDefault="00DD0F14" w:rsidP="00F22E80">
            <w:pPr>
              <w:jc w:val="lef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DD0F14">
              <w:rPr>
                <w:rFonts w:ascii="Times New Roman" w:eastAsia="Times New Roman" w:hAnsi="Times New Roman"/>
                <w:b/>
                <w:bCs/>
                <w:lang w:val="sr-Cyrl-RS"/>
              </w:rPr>
              <w:t>Врста предмета набавке:</w:t>
            </w:r>
          </w:p>
        </w:tc>
        <w:tc>
          <w:tcPr>
            <w:tcW w:w="6299" w:type="dxa"/>
            <w:vAlign w:val="center"/>
          </w:tcPr>
          <w:p w14:paraId="7EDC9644" w14:textId="61886F96" w:rsidR="00DD0F14" w:rsidRPr="00DD0F14" w:rsidRDefault="00DD0F14" w:rsidP="00F22E80">
            <w:pPr>
              <w:jc w:val="left"/>
              <w:rPr>
                <w:rFonts w:ascii="Times New Roman" w:eastAsia="Times New Roman" w:hAnsi="Times New Roman"/>
                <w:lang w:val="sr-Cyrl-RS"/>
              </w:rPr>
            </w:pPr>
            <w:r w:rsidRPr="00DD0F14">
              <w:rPr>
                <w:rFonts w:ascii="Times New Roman" w:eastAsia="Times New Roman" w:hAnsi="Times New Roman"/>
                <w:lang w:val="sr-Cyrl-RS"/>
              </w:rPr>
              <w:t>Услуге</w:t>
            </w:r>
          </w:p>
        </w:tc>
      </w:tr>
      <w:tr w:rsidR="002B502E" w:rsidRPr="00DD0F14" w14:paraId="1525A73B" w14:textId="77777777" w:rsidTr="00DD0F14">
        <w:trPr>
          <w:trHeight w:val="240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442A270" w14:textId="44F4C32D" w:rsidR="002B502E" w:rsidRPr="00DD0F14" w:rsidRDefault="00DD0F14" w:rsidP="00F22E80">
            <w:pPr>
              <w:jc w:val="lef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DD0F14">
              <w:rPr>
                <w:rFonts w:ascii="Times New Roman" w:eastAsia="Times New Roman" w:hAnsi="Times New Roman"/>
                <w:b/>
                <w:bCs/>
                <w:lang w:val="sr-Cyrl-RS"/>
              </w:rPr>
              <w:t>Опис јавне набавке:</w:t>
            </w:r>
          </w:p>
        </w:tc>
        <w:tc>
          <w:tcPr>
            <w:tcW w:w="6299" w:type="dxa"/>
            <w:shd w:val="clear" w:color="auto" w:fill="F2F2F2" w:themeFill="background1" w:themeFillShade="F2"/>
            <w:vAlign w:val="center"/>
          </w:tcPr>
          <w:p w14:paraId="43D9C9F5" w14:textId="72A788AE" w:rsidR="00DD0F14" w:rsidRPr="00DD0F14" w:rsidRDefault="00DD0F14" w:rsidP="00DD0F14">
            <w:pPr>
              <w:rPr>
                <w:rFonts w:ascii="Times New Roman" w:hAnsi="Times New Roman"/>
                <w:bCs/>
                <w:lang w:val="sr-Latn-RS"/>
              </w:rPr>
            </w:pPr>
            <w:r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Избор приватног партнера и додела уговора о јавно-приватном партнерству за 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>дугорочну</w:t>
            </w:r>
            <w:r w:rsidR="00005BB4"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 испоруку топлотне енергије за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 xml:space="preserve"> </w:t>
            </w:r>
            <w:r w:rsidR="00005BB4" w:rsidRPr="00DD0F14">
              <w:rPr>
                <w:rFonts w:ascii="Times New Roman" w:hAnsi="Times New Roman"/>
                <w:bCs/>
                <w:spacing w:val="-1"/>
                <w:lang w:val="sr-Cyrl-RS"/>
              </w:rPr>
              <w:t>грејањ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>е</w:t>
            </w:r>
            <w:r w:rsidR="00005BB4"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 1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>1</w:t>
            </w:r>
            <w:r w:rsidR="00005BB4"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 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 xml:space="preserve">(једанаест) јавних објеката </w:t>
            </w:r>
            <w:r w:rsidR="00005BB4"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уз реконструкцију система за производњу топлoтне енергије у општини </w:t>
            </w:r>
            <w:r w:rsidR="00005BB4">
              <w:rPr>
                <w:rFonts w:ascii="Times New Roman" w:hAnsi="Times New Roman"/>
                <w:bCs/>
                <w:spacing w:val="-1"/>
                <w:lang w:val="sr-Cyrl-RS"/>
              </w:rPr>
              <w:t>Апатин</w:t>
            </w:r>
            <w:r w:rsidRPr="00DD0F14">
              <w:rPr>
                <w:rFonts w:ascii="Times New Roman" w:hAnsi="Times New Roman"/>
                <w:bCs/>
                <w:spacing w:val="-1"/>
                <w:lang w:val="sr-Cyrl-RS"/>
              </w:rPr>
              <w:t xml:space="preserve">, </w:t>
            </w:r>
            <w:r w:rsidRPr="00DD0F14">
              <w:rPr>
                <w:rFonts w:ascii="Times New Roman" w:hAnsi="Times New Roman"/>
                <w:bCs/>
                <w:lang w:val="sr-Cyrl-RS"/>
              </w:rPr>
              <w:t>што пре свега обухвата изгра</w:t>
            </w:r>
            <w:r w:rsidR="00867585">
              <w:rPr>
                <w:rFonts w:ascii="Times New Roman" w:hAnsi="Times New Roman"/>
                <w:bCs/>
                <w:lang w:val="sr-Cyrl-RS"/>
              </w:rPr>
              <w:t>д</w:t>
            </w:r>
            <w:r w:rsidRPr="00DD0F14">
              <w:rPr>
                <w:rFonts w:ascii="Times New Roman" w:hAnsi="Times New Roman"/>
                <w:bCs/>
                <w:lang w:val="sr-Cyrl-RS"/>
              </w:rPr>
              <w:t>њу прикључних гасовода и МРС-а, уградњу ефикасних гасних генератора топлоте за фасадну/спољну уградњу и њихово повезивање на постојеће секундарне инсталације грејања по објектима</w:t>
            </w:r>
            <w:r w:rsidRPr="00DD0F14">
              <w:rPr>
                <w:rFonts w:ascii="Times New Roman" w:hAnsi="Times New Roman"/>
                <w:bCs/>
                <w:lang w:val="sr-Latn-RS"/>
              </w:rPr>
              <w:t>.</w:t>
            </w:r>
          </w:p>
        </w:tc>
      </w:tr>
      <w:tr w:rsidR="002B502E" w:rsidRPr="00DD0F14" w14:paraId="23EFA21A" w14:textId="77777777" w:rsidTr="00DD0F14">
        <w:trPr>
          <w:trHeight w:val="845"/>
        </w:trPr>
        <w:tc>
          <w:tcPr>
            <w:tcW w:w="2943" w:type="dxa"/>
            <w:vAlign w:val="center"/>
          </w:tcPr>
          <w:p w14:paraId="10E9FE7B" w14:textId="21BB0806" w:rsidR="002B502E" w:rsidRPr="00DD0F14" w:rsidRDefault="00DD0F14" w:rsidP="00F22E80">
            <w:pPr>
              <w:jc w:val="lef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DD0F14">
              <w:rPr>
                <w:rFonts w:ascii="Times New Roman" w:eastAsia="Times New Roman" w:hAnsi="Times New Roman"/>
                <w:b/>
                <w:bCs/>
                <w:lang w:val="sr-Latn-RS"/>
              </w:rPr>
              <w:t>O</w:t>
            </w:r>
            <w:r w:rsidRPr="00DD0F14">
              <w:rPr>
                <w:rFonts w:ascii="Times New Roman" w:eastAsia="Times New Roman" w:hAnsi="Times New Roman"/>
                <w:b/>
                <w:bCs/>
                <w:lang w:val="sr-Cyrl-RS"/>
              </w:rPr>
              <w:t>стале напомене:</w:t>
            </w:r>
          </w:p>
        </w:tc>
        <w:tc>
          <w:tcPr>
            <w:tcW w:w="6299" w:type="dxa"/>
            <w:vAlign w:val="center"/>
          </w:tcPr>
          <w:p w14:paraId="239DA7CB" w14:textId="77777777" w:rsidR="002B502E" w:rsidRDefault="00DD0F14" w:rsidP="00DD0F14">
            <w:pPr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Рок за доставу понуда је 52 календарска дана од дана објављивања јавног позива у Службеном Гласнику РС.</w:t>
            </w:r>
          </w:p>
          <w:p w14:paraId="580774DD" w14:textId="77777777" w:rsidR="00091F4C" w:rsidRDefault="00091F4C" w:rsidP="00DD0F14">
            <w:pPr>
              <w:rPr>
                <w:rFonts w:ascii="Times New Roman" w:eastAsia="Times New Roman" w:hAnsi="Times New Roman"/>
                <w:lang w:val="sr-Cyrl-RS"/>
              </w:rPr>
            </w:pPr>
          </w:p>
          <w:p w14:paraId="608D3323" w14:textId="467B7A0C" w:rsidR="00091F4C" w:rsidRPr="00091F4C" w:rsidRDefault="00091F4C" w:rsidP="00A43AE5">
            <w:pPr>
              <w:rPr>
                <w:rFonts w:ascii="Times New Roman" w:eastAsia="Times New Roman" w:hAnsi="Times New Roman"/>
                <w:lang w:val="sr-Latn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Одабрани понуђач – приватни партнер дужан је да у року од 10 дана од доношења одлуке о додели</w:t>
            </w:r>
            <w:r w:rsidR="00A43AE5">
              <w:rPr>
                <w:rFonts w:ascii="Times New Roman" w:eastAsia="Times New Roman" w:hAnsi="Times New Roman"/>
                <w:lang w:val="sr-Cyrl-RS"/>
              </w:rPr>
              <w:t xml:space="preserve"> јавног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уговора у </w:t>
            </w:r>
            <w:r w:rsidR="00A43AE5">
              <w:rPr>
                <w:rFonts w:ascii="Times New Roman" w:eastAsia="Times New Roman" w:hAnsi="Times New Roman"/>
                <w:lang w:val="sr-Cyrl-RS"/>
              </w:rPr>
              <w:t xml:space="preserve">овом 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поступку </w:t>
            </w:r>
            <w:r w:rsidR="00A43AE5">
              <w:rPr>
                <w:rFonts w:ascii="Times New Roman" w:eastAsia="Times New Roman" w:hAnsi="Times New Roman"/>
                <w:lang w:val="sr-Cyrl-RS"/>
              </w:rPr>
              <w:t xml:space="preserve">јавне 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набавке, оснује привредно друштво (друштво за посебне намене у смислу члана </w:t>
            </w:r>
            <w:r>
              <w:rPr>
                <w:rFonts w:ascii="Times New Roman" w:eastAsia="Times New Roman" w:hAnsi="Times New Roman"/>
                <w:lang w:val="sr-Latn-RS"/>
              </w:rPr>
              <w:t xml:space="preserve">4 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став</w:t>
            </w:r>
            <w:proofErr w:type="spellEnd"/>
            <w:r>
              <w:rPr>
                <w:rFonts w:ascii="Times New Roman" w:eastAsia="Times New Roman" w:hAnsi="Times New Roman"/>
                <w:lang w:val="sr-Latn-RS"/>
              </w:rPr>
              <w:t xml:space="preserve"> 1 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тачка</w:t>
            </w:r>
            <w:proofErr w:type="spellEnd"/>
            <w:r>
              <w:rPr>
                <w:rFonts w:ascii="Times New Roman" w:eastAsia="Times New Roman" w:hAnsi="Times New Roman"/>
                <w:lang w:val="sr-Latn-RS"/>
              </w:rPr>
              <w:t xml:space="preserve"> 6 </w:t>
            </w:r>
            <w:r w:rsidR="00A43AE5">
              <w:rPr>
                <w:rFonts w:ascii="Times New Roman" w:eastAsia="Times New Roman" w:hAnsi="Times New Roman"/>
                <w:lang w:val="sr-Latn-RS"/>
              </w:rPr>
              <w:t>и</w:t>
            </w:r>
            <w:r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члана</w:t>
            </w:r>
            <w:proofErr w:type="spellEnd"/>
            <w:r>
              <w:rPr>
                <w:rFonts w:ascii="Times New Roman" w:eastAsia="Times New Roman" w:hAnsi="Times New Roman"/>
                <w:lang w:val="sr-Latn-RS"/>
              </w:rPr>
              <w:t xml:space="preserve"> 15 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Закона</w:t>
            </w:r>
            <w:proofErr w:type="spellEnd"/>
            <w:r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="00A43AE5">
              <w:rPr>
                <w:rFonts w:ascii="Times New Roman" w:eastAsia="Times New Roman" w:hAnsi="Times New Roman"/>
                <w:lang w:val="sr-Latn-RS"/>
              </w:rPr>
              <w:t>о</w:t>
            </w:r>
            <w:r w:rsidR="00A43AE5" w:rsidRPr="00A43AE5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јавно</w:t>
            </w:r>
            <w:r w:rsidR="00A43AE5" w:rsidRPr="00A43AE5">
              <w:rPr>
                <w:rFonts w:ascii="Times New Roman" w:eastAsia="Times New Roman" w:hAnsi="Times New Roman"/>
                <w:lang w:val="sr-Latn-RS"/>
              </w:rPr>
              <w:t>-</w:t>
            </w:r>
            <w:r w:rsidR="00A43AE5">
              <w:rPr>
                <w:rFonts w:ascii="Times New Roman" w:eastAsia="Times New Roman" w:hAnsi="Times New Roman"/>
                <w:lang w:val="sr-Latn-RS"/>
              </w:rPr>
              <w:t>приватном</w:t>
            </w:r>
            <w:proofErr w:type="spellEnd"/>
            <w:r w:rsidR="00A43AE5" w:rsidRPr="00A43AE5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партнерству</w:t>
            </w:r>
            <w:proofErr w:type="spellEnd"/>
            <w:r w:rsidR="00A43AE5" w:rsidRPr="00A43AE5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="00A43AE5">
              <w:rPr>
                <w:rFonts w:ascii="Times New Roman" w:eastAsia="Times New Roman" w:hAnsi="Times New Roman"/>
                <w:lang w:val="sr-Latn-RS"/>
              </w:rPr>
              <w:t>и</w:t>
            </w:r>
            <w:r w:rsidR="00A43AE5" w:rsidRPr="00A43AE5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концесијама</w:t>
            </w:r>
            <w:proofErr w:type="spellEnd"/>
            <w:r w:rsidR="00A43AE5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="00A43AE5" w:rsidRPr="00A43AE5">
              <w:rPr>
                <w:rFonts w:ascii="Times New Roman" w:eastAsia="Times New Roman" w:hAnsi="Times New Roman"/>
                <w:lang w:val="sr-Latn-RS"/>
              </w:rPr>
              <w:t>("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Сл</w:t>
            </w:r>
            <w:proofErr w:type="spellEnd"/>
            <w:r w:rsidR="00A43AE5" w:rsidRPr="00A43AE5">
              <w:rPr>
                <w:rFonts w:ascii="Times New Roman" w:eastAsia="Times New Roman" w:hAnsi="Times New Roman"/>
                <w:lang w:val="sr-Latn-RS"/>
              </w:rPr>
              <w:t xml:space="preserve">. 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гласник</w:t>
            </w:r>
            <w:proofErr w:type="spellEnd"/>
            <w:r w:rsidR="00A43AE5" w:rsidRPr="00A43AE5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="00A43AE5">
              <w:rPr>
                <w:rFonts w:ascii="Times New Roman" w:eastAsia="Times New Roman" w:hAnsi="Times New Roman"/>
                <w:lang w:val="sr-Latn-RS"/>
              </w:rPr>
              <w:t>РС</w:t>
            </w:r>
            <w:r w:rsidR="00A43AE5" w:rsidRPr="00A43AE5">
              <w:rPr>
                <w:rFonts w:ascii="Times New Roman" w:eastAsia="Times New Roman" w:hAnsi="Times New Roman"/>
                <w:lang w:val="sr-Latn-RS"/>
              </w:rPr>
              <w:t xml:space="preserve">", </w:t>
            </w:r>
            <w:proofErr w:type="spellStart"/>
            <w:r w:rsidR="00A43AE5">
              <w:rPr>
                <w:rFonts w:ascii="Times New Roman" w:eastAsia="Times New Roman" w:hAnsi="Times New Roman"/>
                <w:lang w:val="sr-Latn-RS"/>
              </w:rPr>
              <w:t>бр</w:t>
            </w:r>
            <w:proofErr w:type="spellEnd"/>
            <w:r w:rsidR="00A43AE5" w:rsidRPr="00A43AE5">
              <w:rPr>
                <w:rFonts w:ascii="Times New Roman" w:eastAsia="Times New Roman" w:hAnsi="Times New Roman"/>
                <w:lang w:val="sr-Latn-RS"/>
              </w:rPr>
              <w:t xml:space="preserve">. 88/2011, 15/2016 </w:t>
            </w:r>
            <w:r w:rsidR="00A43AE5">
              <w:rPr>
                <w:rFonts w:ascii="Times New Roman" w:eastAsia="Times New Roman" w:hAnsi="Times New Roman"/>
                <w:lang w:val="sr-Latn-RS"/>
              </w:rPr>
              <w:t>и</w:t>
            </w:r>
            <w:r w:rsidR="00A43AE5" w:rsidRPr="00A43AE5">
              <w:rPr>
                <w:rFonts w:ascii="Times New Roman" w:eastAsia="Times New Roman" w:hAnsi="Times New Roman"/>
                <w:lang w:val="sr-Latn-RS"/>
              </w:rPr>
              <w:t xml:space="preserve"> 104/2016)</w:t>
            </w:r>
            <w:r>
              <w:rPr>
                <w:rFonts w:ascii="Times New Roman" w:eastAsia="Times New Roman" w:hAnsi="Times New Roman"/>
                <w:lang w:val="sr-Cyrl-RS"/>
              </w:rPr>
              <w:t>)</w:t>
            </w:r>
            <w:r w:rsidR="00A43AE5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="00A43AE5">
              <w:rPr>
                <w:rFonts w:ascii="Times New Roman" w:eastAsia="Times New Roman" w:hAnsi="Times New Roman"/>
                <w:lang w:val="sr-Cyrl-RS"/>
              </w:rPr>
              <w:t>за потребе потписивања јавног уговора</w:t>
            </w:r>
            <w:r>
              <w:rPr>
                <w:rFonts w:ascii="Times New Roman" w:eastAsia="Times New Roman" w:hAnsi="Times New Roman"/>
                <w:lang w:val="sr-Cyrl-RS"/>
              </w:rPr>
              <w:t>, а у складу са подацима из члана 4.1 модела јавног уговора.</w:t>
            </w:r>
          </w:p>
        </w:tc>
      </w:tr>
    </w:tbl>
    <w:p w14:paraId="06C30C89" w14:textId="77777777" w:rsidR="002B502E" w:rsidRPr="00DD0F14" w:rsidRDefault="002B502E" w:rsidP="00F22E80">
      <w:pPr>
        <w:jc w:val="left"/>
        <w:rPr>
          <w:rFonts w:ascii="Times New Roman" w:eastAsia="Times New Roman" w:hAnsi="Times New Roman"/>
        </w:rPr>
      </w:pPr>
    </w:p>
    <w:p w14:paraId="437167C4" w14:textId="77777777" w:rsidR="006229EA" w:rsidRPr="00DD0F14" w:rsidRDefault="006229EA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448584F1" w14:textId="77777777" w:rsidR="006229EA" w:rsidRPr="00DD0F14" w:rsidRDefault="006229EA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5149FAF9" w14:textId="077E68F4" w:rsidR="006229EA" w:rsidRDefault="006229EA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4B521A9F" w14:textId="77777777" w:rsidR="00DD0F14" w:rsidRDefault="00DD0F14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12344CF2" w14:textId="77777777" w:rsidR="00DD0F14" w:rsidRDefault="00DD0F14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5BBB3500" w14:textId="77777777" w:rsidR="00DD0F14" w:rsidRDefault="00DD0F14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1E1FFC4C" w14:textId="77777777" w:rsidR="00DD0F14" w:rsidRDefault="00DD0F14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50CA78FD" w14:textId="77777777" w:rsidR="00DD0F14" w:rsidRDefault="00DD0F14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771CA66B" w14:textId="77777777" w:rsidR="00DD0F14" w:rsidRDefault="00DD0F14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1B0CDCB3" w14:textId="77777777" w:rsidR="00DD0F14" w:rsidRDefault="00DD0F14" w:rsidP="00DD0F14">
      <w:pPr>
        <w:spacing w:line="240" w:lineRule="atLeast"/>
        <w:jc w:val="left"/>
        <w:rPr>
          <w:rFonts w:ascii="Times New Roman" w:eastAsia="Times New Roman" w:hAnsi="Times New Roman"/>
          <w:i/>
        </w:rPr>
      </w:pPr>
    </w:p>
    <w:p w14:paraId="38C18F8F" w14:textId="77777777" w:rsidR="00DD0F14" w:rsidRDefault="00DD0F14" w:rsidP="006229EA">
      <w:pPr>
        <w:spacing w:line="240" w:lineRule="atLeast"/>
        <w:ind w:left="274"/>
        <w:jc w:val="left"/>
        <w:rPr>
          <w:rFonts w:ascii="Times New Roman" w:eastAsia="Times New Roman" w:hAnsi="Times New Roman"/>
          <w:i/>
        </w:rPr>
      </w:pPr>
    </w:p>
    <w:p w14:paraId="30B261DF" w14:textId="34856D3E" w:rsidR="009763D2" w:rsidRPr="00DD0F14" w:rsidRDefault="009763D2" w:rsidP="009763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spacing w:after="120"/>
        <w:rPr>
          <w:rFonts w:ascii="Times New Roman" w:hAnsi="Times New Roman"/>
          <w:i/>
          <w:noProof/>
          <w:color w:val="000000"/>
          <w:lang w:val="sr-Cyrl-RS"/>
        </w:rPr>
      </w:pPr>
    </w:p>
    <w:sectPr w:rsidR="009763D2" w:rsidRPr="00DD0F14" w:rsidSect="00FE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EA"/>
    <w:rsid w:val="00005BB4"/>
    <w:rsid w:val="00091F4C"/>
    <w:rsid w:val="000D26AE"/>
    <w:rsid w:val="00155F02"/>
    <w:rsid w:val="002B502E"/>
    <w:rsid w:val="002C2490"/>
    <w:rsid w:val="002D6965"/>
    <w:rsid w:val="003F7B27"/>
    <w:rsid w:val="00406B5C"/>
    <w:rsid w:val="00426777"/>
    <w:rsid w:val="00476D87"/>
    <w:rsid w:val="004D2A72"/>
    <w:rsid w:val="0050531D"/>
    <w:rsid w:val="00581E7D"/>
    <w:rsid w:val="00611F2E"/>
    <w:rsid w:val="006168BA"/>
    <w:rsid w:val="006229EA"/>
    <w:rsid w:val="006B29F4"/>
    <w:rsid w:val="00712F70"/>
    <w:rsid w:val="00751074"/>
    <w:rsid w:val="007D7B60"/>
    <w:rsid w:val="00860E44"/>
    <w:rsid w:val="00867585"/>
    <w:rsid w:val="008C5AE2"/>
    <w:rsid w:val="00953673"/>
    <w:rsid w:val="009763D2"/>
    <w:rsid w:val="009C20C4"/>
    <w:rsid w:val="009D18B2"/>
    <w:rsid w:val="009F15F2"/>
    <w:rsid w:val="00A43AE5"/>
    <w:rsid w:val="00A639CB"/>
    <w:rsid w:val="00AB7F28"/>
    <w:rsid w:val="00B83F81"/>
    <w:rsid w:val="00C13670"/>
    <w:rsid w:val="00DD0F14"/>
    <w:rsid w:val="00DF4E41"/>
    <w:rsid w:val="00E02059"/>
    <w:rsid w:val="00EB48F0"/>
    <w:rsid w:val="00EF2DCD"/>
    <w:rsid w:val="00F22E80"/>
    <w:rsid w:val="00F73C35"/>
    <w:rsid w:val="00F9259E"/>
    <w:rsid w:val="00FE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A250"/>
  <w15:docId w15:val="{E2B9FBBD-7748-4099-B4FC-61588374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9EA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EF2DCD"/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EF2DCD"/>
    <w:rPr>
      <w:rFonts w:ascii="Segoe UI" w:eastAsia="Calibri" w:hAnsi="Segoe UI" w:cs="Segoe UI"/>
      <w:sz w:val="18"/>
      <w:szCs w:val="18"/>
      <w:lang w:val="en-US"/>
    </w:rPr>
  </w:style>
  <w:style w:type="table" w:styleId="a3">
    <w:name w:val="Table Grid"/>
    <w:basedOn w:val="a0"/>
    <w:uiPriority w:val="39"/>
    <w:rsid w:val="0097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6DFA046F3884B83BFF15F5566C126" ma:contentTypeVersion="19" ma:contentTypeDescription="Create a new document." ma:contentTypeScope="" ma:versionID="1ad634d71e8083a8449e37ddbb181ef1">
  <xsd:schema xmlns:xsd="http://www.w3.org/2001/XMLSchema" xmlns:xs="http://www.w3.org/2001/XMLSchema" xmlns:p="http://schemas.microsoft.com/office/2006/metadata/properties" xmlns:ns2="b7f41552-c5cb-4a1c-ae48-daf48ed5023d" xmlns:ns3="878a72e0-4cbd-431f-9c3f-6395756edf45" targetNamespace="http://schemas.microsoft.com/office/2006/metadata/properties" ma:root="true" ma:fieldsID="6de13b5cf99cb67d525220c58036f300" ns2:_="" ns3:_="">
    <xsd:import namespace="b7f41552-c5cb-4a1c-ae48-daf48ed5023d"/>
    <xsd:import namespace="878a72e0-4cbd-431f-9c3f-6395756ed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1552-c5cb-4a1c-ae48-daf48ed50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36964b-58ca-4c55-b243-dfa4c8db2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72e0-4cbd-431f-9c3f-6395756e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19c58c-55f7-4be1-a78b-cd180573b8c8}" ma:internalName="TaxCatchAll" ma:showField="CatchAllData" ma:web="878a72e0-4cbd-431f-9c3f-6395756ed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a72e0-4cbd-431f-9c3f-6395756edf45" xsi:nil="true"/>
    <lcf76f155ced4ddcb4097134ff3c332f xmlns="b7f41552-c5cb-4a1c-ae48-daf48ed50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3F4D52-7D60-4116-A7E3-F2ED10D78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41552-c5cb-4a1c-ae48-daf48ed5023d"/>
    <ds:schemaRef ds:uri="878a72e0-4cbd-431f-9c3f-6395756ed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E6D8A-BE37-4404-8F5C-009FB56B3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CE06A-0B67-4799-BFE2-10429B466790}">
  <ds:schemaRefs>
    <ds:schemaRef ds:uri="http://schemas.microsoft.com/office/2006/metadata/properties"/>
    <ds:schemaRef ds:uri="http://schemas.microsoft.com/office/infopath/2007/PartnerControls"/>
    <ds:schemaRef ds:uri="878a72e0-4cbd-431f-9c3f-6395756edf45"/>
    <ds:schemaRef ds:uri="b7f41552-c5cb-4a1c-ae48-daf48ed50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OM. Mijodragović</dc:creator>
  <cp:keywords/>
  <dc:description/>
  <cp:lastModifiedBy>Nikola Salatić</cp:lastModifiedBy>
  <cp:revision>7</cp:revision>
  <dcterms:created xsi:type="dcterms:W3CDTF">2023-07-18T09:11:00Z</dcterms:created>
  <dcterms:modified xsi:type="dcterms:W3CDTF">2023-08-24T13:07:00Z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0x0101003E86DFA046F3884B83BFF15F5566C126</vt:lpwstr>
  </property>
  <property fmtid="{D5CDD505-2E9C-101B-9397-08002B2CF9AE}" pid="3" name="MediaServiceImageTags">
    <vt:lpwstr/>
  </property>
</Properties>
</file>